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DC1C" w14:textId="77777777" w:rsidR="0080645D" w:rsidRDefault="006B6F3C" w:rsidP="00ED60C8">
      <w:pPr>
        <w:jc w:val="center"/>
      </w:pPr>
      <w:r w:rsidRPr="006E2DEB">
        <w:rPr>
          <w:rFonts w:ascii="Times New Roman" w:hAnsi="Times New Roman"/>
          <w:b/>
          <w:i/>
          <w:iCs/>
          <w:noProof/>
          <w:szCs w:val="24"/>
          <w:shd w:val="clear" w:color="auto" w:fill="FFFFFF"/>
        </w:rPr>
        <w:drawing>
          <wp:inline distT="0" distB="0" distL="0" distR="0" wp14:anchorId="36D151FC" wp14:editId="1742FB41">
            <wp:extent cx="2590800" cy="612095"/>
            <wp:effectExtent l="0" t="0" r="0" b="0"/>
            <wp:docPr id="1" name="Picture 1" descr="C:\Users\100342680\AppData\Local\Microsoft\Windows\INetCache\Content.Outlook\CH1FNBLJ\Mark_CEPD-0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42680\AppData\Local\Microsoft\Windows\INetCache\Content.Outlook\CH1FNBLJ\Mark_CEPD-01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870" cy="664797"/>
                    </a:xfrm>
                    <a:prstGeom prst="rect">
                      <a:avLst/>
                    </a:prstGeom>
                    <a:noFill/>
                    <a:ln>
                      <a:noFill/>
                    </a:ln>
                  </pic:spPr>
                </pic:pic>
              </a:graphicData>
            </a:graphic>
          </wp:inline>
        </w:drawing>
      </w:r>
    </w:p>
    <w:p w14:paraId="4532DEFC" w14:textId="757222B7" w:rsidR="00ED60C8" w:rsidRPr="00DE4C29" w:rsidRDefault="0054038B" w:rsidP="00ED60C8">
      <w:pPr>
        <w:spacing w:after="0"/>
        <w:jc w:val="center"/>
        <w:rPr>
          <w:b/>
          <w:sz w:val="24"/>
          <w:szCs w:val="24"/>
        </w:rPr>
      </w:pPr>
      <w:r>
        <w:rPr>
          <w:b/>
          <w:sz w:val="24"/>
          <w:szCs w:val="24"/>
        </w:rPr>
        <w:t>Trauma Centered School Cultures</w:t>
      </w:r>
    </w:p>
    <w:p w14:paraId="4BA147F5" w14:textId="101BF242" w:rsidR="00ED60C8" w:rsidRPr="0080645D" w:rsidRDefault="00DD49C4" w:rsidP="00ED60C8">
      <w:pPr>
        <w:spacing w:after="0"/>
        <w:jc w:val="center"/>
        <w:rPr>
          <w:sz w:val="24"/>
          <w:szCs w:val="24"/>
        </w:rPr>
      </w:pPr>
      <w:r>
        <w:rPr>
          <w:sz w:val="24"/>
          <w:szCs w:val="24"/>
        </w:rPr>
        <w:t>EDMA 259</w:t>
      </w:r>
    </w:p>
    <w:p w14:paraId="0A4D446C" w14:textId="77777777" w:rsidR="00CB4FE8" w:rsidRDefault="00CB4FE8" w:rsidP="00ED60C8">
      <w:pPr>
        <w:spacing w:after="0"/>
        <w:jc w:val="center"/>
        <w:rPr>
          <w:sz w:val="24"/>
          <w:szCs w:val="24"/>
        </w:rPr>
      </w:pPr>
    </w:p>
    <w:p w14:paraId="055256C0" w14:textId="443A03D5" w:rsidR="00ED60C8" w:rsidRDefault="00DD49C4" w:rsidP="00ED60C8">
      <w:pPr>
        <w:spacing w:after="0"/>
        <w:jc w:val="center"/>
        <w:rPr>
          <w:sz w:val="24"/>
          <w:szCs w:val="24"/>
        </w:rPr>
      </w:pPr>
      <w:r>
        <w:rPr>
          <w:sz w:val="24"/>
          <w:szCs w:val="24"/>
        </w:rPr>
        <w:t xml:space="preserve">Dates: </w:t>
      </w:r>
      <w:r w:rsidR="00CB03A9">
        <w:rPr>
          <w:sz w:val="24"/>
          <w:szCs w:val="24"/>
        </w:rPr>
        <w:t>June 12 – August 1</w:t>
      </w:r>
      <w:r w:rsidR="00822527">
        <w:rPr>
          <w:sz w:val="24"/>
          <w:szCs w:val="24"/>
        </w:rPr>
        <w:t>3</w:t>
      </w:r>
      <w:r w:rsidR="00CB03A9">
        <w:rPr>
          <w:sz w:val="24"/>
          <w:szCs w:val="24"/>
        </w:rPr>
        <w:t>th</w:t>
      </w:r>
    </w:p>
    <w:p w14:paraId="1D91C476" w14:textId="77777777" w:rsidR="00CB4FE8" w:rsidRDefault="00CB4FE8" w:rsidP="00ED60C8">
      <w:pPr>
        <w:spacing w:after="0"/>
        <w:jc w:val="center"/>
        <w:rPr>
          <w:sz w:val="24"/>
          <w:szCs w:val="24"/>
        </w:rPr>
      </w:pPr>
    </w:p>
    <w:p w14:paraId="14F4DFCC" w14:textId="67BEB597" w:rsidR="00CB4FE8" w:rsidRDefault="00A72B2E" w:rsidP="00ED60C8">
      <w:pPr>
        <w:spacing w:after="0"/>
        <w:jc w:val="center"/>
        <w:rPr>
          <w:sz w:val="24"/>
          <w:szCs w:val="24"/>
        </w:rPr>
      </w:pPr>
      <w:r>
        <w:rPr>
          <w:sz w:val="24"/>
          <w:szCs w:val="24"/>
        </w:rPr>
        <w:t>Synchronous</w:t>
      </w:r>
      <w:r w:rsidR="00CB03A9">
        <w:rPr>
          <w:sz w:val="24"/>
          <w:szCs w:val="24"/>
        </w:rPr>
        <w:t xml:space="preserve"> </w:t>
      </w:r>
      <w:r w:rsidR="00CB4FE8">
        <w:rPr>
          <w:sz w:val="24"/>
          <w:szCs w:val="24"/>
        </w:rPr>
        <w:t xml:space="preserve">Meetings: </w:t>
      </w:r>
    </w:p>
    <w:p w14:paraId="3ABC14E2" w14:textId="072EFA07" w:rsidR="00CB4FE8" w:rsidRDefault="00CB03A9" w:rsidP="00ED60C8">
      <w:pPr>
        <w:spacing w:after="0"/>
        <w:jc w:val="center"/>
        <w:rPr>
          <w:sz w:val="24"/>
          <w:szCs w:val="24"/>
        </w:rPr>
      </w:pPr>
      <w:r>
        <w:rPr>
          <w:sz w:val="24"/>
          <w:szCs w:val="24"/>
        </w:rPr>
        <w:t xml:space="preserve">June </w:t>
      </w:r>
      <w:r w:rsidR="00EF5D9C">
        <w:rPr>
          <w:sz w:val="24"/>
          <w:szCs w:val="24"/>
        </w:rPr>
        <w:t>24</w:t>
      </w:r>
      <w:r w:rsidRPr="00CB03A9">
        <w:rPr>
          <w:sz w:val="24"/>
          <w:szCs w:val="24"/>
          <w:vertAlign w:val="superscript"/>
        </w:rPr>
        <w:t>th</w:t>
      </w:r>
      <w:r>
        <w:rPr>
          <w:sz w:val="24"/>
          <w:szCs w:val="24"/>
        </w:rPr>
        <w:t xml:space="preserve"> and </w:t>
      </w:r>
      <w:r w:rsidR="00EF5D9C">
        <w:rPr>
          <w:sz w:val="24"/>
          <w:szCs w:val="24"/>
        </w:rPr>
        <w:t>July 29</w:t>
      </w:r>
      <w:r w:rsidRPr="00E5143F">
        <w:rPr>
          <w:sz w:val="24"/>
          <w:szCs w:val="24"/>
          <w:vertAlign w:val="superscript"/>
        </w:rPr>
        <w:t>th</w:t>
      </w:r>
      <w:r>
        <w:rPr>
          <w:sz w:val="24"/>
          <w:szCs w:val="24"/>
        </w:rPr>
        <w:t xml:space="preserve"> </w:t>
      </w:r>
    </w:p>
    <w:p w14:paraId="3B4C7908" w14:textId="77777777" w:rsidR="00ED60C8" w:rsidRPr="0080645D" w:rsidRDefault="00ED60C8" w:rsidP="00ED60C8">
      <w:pPr>
        <w:spacing w:after="0"/>
        <w:rPr>
          <w:sz w:val="24"/>
          <w:szCs w:val="24"/>
        </w:rPr>
      </w:pPr>
    </w:p>
    <w:p w14:paraId="7FCBFCF2" w14:textId="77777777" w:rsidR="00ED60C8" w:rsidRPr="0080645D" w:rsidRDefault="0080645D" w:rsidP="00ED60C8">
      <w:pPr>
        <w:spacing w:after="0"/>
        <w:rPr>
          <w:sz w:val="24"/>
          <w:szCs w:val="24"/>
        </w:rPr>
      </w:pPr>
      <w:r w:rsidRPr="0080645D">
        <w:rPr>
          <w:sz w:val="24"/>
          <w:szCs w:val="24"/>
        </w:rPr>
        <w:t>Course Overview:</w:t>
      </w:r>
    </w:p>
    <w:p w14:paraId="4FB3D656" w14:textId="2F059E84" w:rsidR="0080645D" w:rsidRDefault="0054038B" w:rsidP="0054038B">
      <w:pPr>
        <w:spacing w:after="0"/>
        <w:ind w:left="720"/>
        <w:rPr>
          <w:sz w:val="24"/>
          <w:szCs w:val="24"/>
        </w:rPr>
      </w:pPr>
      <w:r>
        <w:rPr>
          <w:sz w:val="24"/>
          <w:szCs w:val="24"/>
        </w:rPr>
        <w:t xml:space="preserve">This course describes the issues </w:t>
      </w:r>
      <w:r w:rsidR="00BD33AA">
        <w:rPr>
          <w:sz w:val="24"/>
          <w:szCs w:val="24"/>
        </w:rPr>
        <w:t xml:space="preserve">childhood </w:t>
      </w:r>
      <w:r>
        <w:rPr>
          <w:sz w:val="24"/>
          <w:szCs w:val="24"/>
        </w:rPr>
        <w:t xml:space="preserve">trauma introduces into education environments and how schools can create cultures that promote </w:t>
      </w:r>
      <w:r w:rsidR="00BD33AA">
        <w:rPr>
          <w:sz w:val="24"/>
          <w:szCs w:val="24"/>
        </w:rPr>
        <w:t>students’ developing the resilience to thrive in safe educational environments. The course will describe the nature of trauma and how it affects children and the adults who care for them. It provide</w:t>
      </w:r>
      <w:r w:rsidR="00131233">
        <w:rPr>
          <w:sz w:val="24"/>
          <w:szCs w:val="24"/>
        </w:rPr>
        <w:t>s</w:t>
      </w:r>
      <w:r w:rsidR="00BD33AA">
        <w:rPr>
          <w:sz w:val="24"/>
          <w:szCs w:val="24"/>
        </w:rPr>
        <w:t xml:space="preserve"> strategies schools can apply to promote psychological health and the </w:t>
      </w:r>
      <w:r>
        <w:rPr>
          <w:sz w:val="24"/>
          <w:szCs w:val="24"/>
        </w:rPr>
        <w:t>social, emotional, and intellectual skills necessary to become resilient.</w:t>
      </w:r>
    </w:p>
    <w:p w14:paraId="3DDAE046" w14:textId="77777777" w:rsidR="0054038B" w:rsidRPr="0080645D" w:rsidRDefault="0054038B" w:rsidP="00ED60C8">
      <w:pPr>
        <w:spacing w:after="0"/>
        <w:rPr>
          <w:sz w:val="24"/>
          <w:szCs w:val="24"/>
        </w:rPr>
      </w:pPr>
    </w:p>
    <w:p w14:paraId="413275FD" w14:textId="77777777" w:rsidR="0080645D" w:rsidRPr="0080645D" w:rsidRDefault="0080645D" w:rsidP="00ED60C8">
      <w:pPr>
        <w:spacing w:after="0"/>
        <w:rPr>
          <w:sz w:val="24"/>
          <w:szCs w:val="24"/>
        </w:rPr>
      </w:pPr>
      <w:r w:rsidRPr="0080645D">
        <w:rPr>
          <w:sz w:val="24"/>
          <w:szCs w:val="24"/>
        </w:rPr>
        <w:t>Instructor Information:</w:t>
      </w:r>
    </w:p>
    <w:p w14:paraId="47E52F18" w14:textId="3A4E3C8F" w:rsidR="0080645D" w:rsidRDefault="00BD33AA" w:rsidP="00BD33AA">
      <w:pPr>
        <w:spacing w:after="0"/>
        <w:ind w:left="720"/>
        <w:rPr>
          <w:sz w:val="24"/>
          <w:szCs w:val="24"/>
        </w:rPr>
      </w:pPr>
      <w:r>
        <w:rPr>
          <w:sz w:val="24"/>
          <w:szCs w:val="24"/>
        </w:rPr>
        <w:t>Robert Stensrud, EdD is a professor in the Drake counseling program who has worked in mental health crisis centers, provided out-patient counseling and consulting, and teaches courses on counseling at Drake. He has published over 60 professional articles on disability and mental health, including his recent article on the prevalence of reported childhood trauma among prison inmates.</w:t>
      </w:r>
    </w:p>
    <w:p w14:paraId="1A5BBD3A" w14:textId="77777777" w:rsidR="0080645D" w:rsidRPr="0080645D" w:rsidRDefault="0080645D" w:rsidP="00ED60C8">
      <w:pPr>
        <w:spacing w:after="0"/>
        <w:rPr>
          <w:sz w:val="24"/>
          <w:szCs w:val="24"/>
        </w:rPr>
      </w:pPr>
    </w:p>
    <w:p w14:paraId="58CB561C" w14:textId="77777777" w:rsidR="00BD33AA" w:rsidRDefault="0080645D" w:rsidP="00ED60C8">
      <w:pPr>
        <w:spacing w:after="0"/>
        <w:rPr>
          <w:sz w:val="24"/>
          <w:szCs w:val="24"/>
        </w:rPr>
      </w:pPr>
      <w:r w:rsidRPr="0080645D">
        <w:rPr>
          <w:sz w:val="24"/>
          <w:szCs w:val="24"/>
        </w:rPr>
        <w:t>Required Textbook:</w:t>
      </w:r>
    </w:p>
    <w:p w14:paraId="4C7708C0" w14:textId="1F767694" w:rsidR="0080645D" w:rsidRPr="0080645D" w:rsidRDefault="00131233" w:rsidP="00BD33AA">
      <w:pPr>
        <w:spacing w:after="0"/>
        <w:ind w:left="720"/>
        <w:rPr>
          <w:sz w:val="24"/>
          <w:szCs w:val="24"/>
        </w:rPr>
      </w:pPr>
      <w:r>
        <w:rPr>
          <w:sz w:val="24"/>
          <w:szCs w:val="24"/>
        </w:rPr>
        <w:t xml:space="preserve">Craig, S. (2015). </w:t>
      </w:r>
      <w:r w:rsidRPr="00131233">
        <w:rPr>
          <w:i/>
          <w:iCs/>
          <w:sz w:val="24"/>
          <w:szCs w:val="24"/>
        </w:rPr>
        <w:t>Trauma-Sensitive Schools: Learning Communities Transforming Children’s Lives, K-5</w:t>
      </w:r>
      <w:r>
        <w:rPr>
          <w:sz w:val="24"/>
          <w:szCs w:val="24"/>
        </w:rPr>
        <w:t>. New York: Teachers College Press. ISBN 10-9780807757451.</w:t>
      </w:r>
    </w:p>
    <w:p w14:paraId="0D978DD0" w14:textId="77777777" w:rsidR="0080645D" w:rsidRPr="0080645D" w:rsidRDefault="0080645D" w:rsidP="0080645D">
      <w:pPr>
        <w:pStyle w:val="BodyText"/>
        <w:rPr>
          <w:rFonts w:asciiTheme="minorHAnsi" w:hAnsiTheme="minorHAnsi" w:cstheme="minorHAnsi"/>
          <w:b/>
          <w:sz w:val="24"/>
          <w:szCs w:val="24"/>
          <w:lang w:val="en-US"/>
        </w:rPr>
      </w:pPr>
    </w:p>
    <w:p w14:paraId="0A2812CC" w14:textId="77777777" w:rsidR="0080645D" w:rsidRPr="0080645D" w:rsidRDefault="0080645D" w:rsidP="0080645D">
      <w:pPr>
        <w:pStyle w:val="BodyText"/>
        <w:rPr>
          <w:rFonts w:asciiTheme="minorHAnsi" w:hAnsiTheme="minorHAnsi" w:cstheme="minorHAnsi"/>
          <w:b/>
          <w:sz w:val="24"/>
          <w:szCs w:val="24"/>
          <w:lang w:val="en-US"/>
        </w:rPr>
      </w:pPr>
      <w:r w:rsidRPr="0080645D">
        <w:rPr>
          <w:rFonts w:asciiTheme="minorHAnsi" w:hAnsiTheme="minorHAnsi" w:cstheme="minorHAnsi"/>
          <w:b/>
          <w:sz w:val="24"/>
          <w:szCs w:val="24"/>
          <w:lang w:val="en-US"/>
        </w:rPr>
        <w:t>Attendance Policy:</w:t>
      </w:r>
    </w:p>
    <w:p w14:paraId="3E65D25C" w14:textId="41BDBB0B" w:rsidR="0080645D" w:rsidRPr="0080645D" w:rsidRDefault="0080645D" w:rsidP="0080645D">
      <w:pPr>
        <w:spacing w:after="0"/>
        <w:rPr>
          <w:rFonts w:ascii="Calibri" w:hAnsi="Calibri" w:cs="Calibri"/>
          <w:color w:val="000000" w:themeColor="text1"/>
          <w:sz w:val="24"/>
          <w:szCs w:val="24"/>
        </w:rPr>
      </w:pPr>
      <w:r w:rsidRPr="0080645D">
        <w:rPr>
          <w:rFonts w:ascii="Calibri" w:hAnsi="Calibri" w:cs="Calibri"/>
          <w:color w:val="000000" w:themeColor="text1"/>
          <w:sz w:val="24"/>
          <w:szCs w:val="24"/>
        </w:rPr>
        <w:t xml:space="preserve">Since </w:t>
      </w:r>
      <w:r w:rsidR="007F6679">
        <w:rPr>
          <w:rFonts w:ascii="Calibri" w:hAnsi="Calibri" w:cs="Calibri"/>
          <w:color w:val="000000" w:themeColor="text1"/>
          <w:sz w:val="24"/>
          <w:szCs w:val="24"/>
        </w:rPr>
        <w:t xml:space="preserve">this </w:t>
      </w:r>
      <w:r w:rsidRPr="0080645D">
        <w:rPr>
          <w:rFonts w:ascii="Calibri" w:hAnsi="Calibri" w:cs="Calibri"/>
          <w:color w:val="000000" w:themeColor="text1"/>
          <w:sz w:val="24"/>
          <w:szCs w:val="24"/>
        </w:rPr>
        <w:t xml:space="preserve">course </w:t>
      </w:r>
      <w:r w:rsidR="007F6679">
        <w:rPr>
          <w:rFonts w:ascii="Calibri" w:hAnsi="Calibri" w:cs="Calibri"/>
          <w:color w:val="000000" w:themeColor="text1"/>
          <w:sz w:val="24"/>
          <w:szCs w:val="24"/>
        </w:rPr>
        <w:t>is</w:t>
      </w:r>
      <w:r w:rsidRPr="0080645D">
        <w:rPr>
          <w:rFonts w:ascii="Calibri" w:hAnsi="Calibri" w:cs="Calibri"/>
          <w:color w:val="000000" w:themeColor="text1"/>
          <w:sz w:val="24"/>
          <w:szCs w:val="24"/>
        </w:rPr>
        <w:t xml:space="preserve"> structured </w:t>
      </w:r>
      <w:r w:rsidR="007F6679">
        <w:rPr>
          <w:rFonts w:ascii="Calibri" w:hAnsi="Calibri" w:cs="Calibri"/>
          <w:color w:val="000000" w:themeColor="text1"/>
          <w:sz w:val="24"/>
          <w:szCs w:val="24"/>
        </w:rPr>
        <w:t>to include mandatory synchronous meetings</w:t>
      </w:r>
      <w:r w:rsidRPr="0080645D">
        <w:rPr>
          <w:rFonts w:ascii="Calibri" w:hAnsi="Calibri" w:cs="Calibri"/>
          <w:color w:val="000000" w:themeColor="text1"/>
          <w:sz w:val="24"/>
          <w:szCs w:val="24"/>
        </w:rPr>
        <w:t xml:space="preserve">, regular and punctual attendance is of prime importance.  Students are </w:t>
      </w:r>
      <w:r w:rsidRPr="0080645D">
        <w:rPr>
          <w:rFonts w:ascii="Calibri" w:hAnsi="Calibri" w:cs="Calibri"/>
          <w:b/>
          <w:color w:val="000000" w:themeColor="text1"/>
          <w:sz w:val="24"/>
          <w:szCs w:val="24"/>
        </w:rPr>
        <w:t>expected to attend all class meetings</w:t>
      </w:r>
      <w:r w:rsidRPr="0080645D">
        <w:rPr>
          <w:rFonts w:ascii="Calibri" w:hAnsi="Calibri" w:cs="Calibri"/>
          <w:color w:val="000000" w:themeColor="text1"/>
          <w:sz w:val="24"/>
          <w:szCs w:val="24"/>
        </w:rPr>
        <w:t xml:space="preserve">. When a student is unable to attend </w:t>
      </w:r>
      <w:r w:rsidR="007F6679">
        <w:rPr>
          <w:rFonts w:ascii="Calibri" w:hAnsi="Calibri" w:cs="Calibri"/>
          <w:color w:val="000000" w:themeColor="text1"/>
          <w:sz w:val="24"/>
          <w:szCs w:val="24"/>
        </w:rPr>
        <w:t xml:space="preserve">a synchronous </w:t>
      </w:r>
      <w:r w:rsidRPr="0080645D">
        <w:rPr>
          <w:rFonts w:ascii="Calibri" w:hAnsi="Calibri" w:cs="Calibri"/>
          <w:color w:val="000000" w:themeColor="text1"/>
          <w:sz w:val="24"/>
          <w:szCs w:val="24"/>
        </w:rPr>
        <w:t>class</w:t>
      </w:r>
      <w:r w:rsidR="007F6679">
        <w:rPr>
          <w:rFonts w:ascii="Calibri" w:hAnsi="Calibri" w:cs="Calibri"/>
          <w:color w:val="000000" w:themeColor="text1"/>
          <w:sz w:val="24"/>
          <w:szCs w:val="24"/>
        </w:rPr>
        <w:t xml:space="preserve"> meeting due to extenuating circumstances</w:t>
      </w:r>
      <w:r w:rsidRPr="0080645D">
        <w:rPr>
          <w:rFonts w:ascii="Calibri" w:hAnsi="Calibri" w:cs="Calibri"/>
          <w:color w:val="000000" w:themeColor="text1"/>
          <w:sz w:val="24"/>
          <w:szCs w:val="24"/>
        </w:rPr>
        <w:t xml:space="preserve">, it is a courtesy to notify the course instructor in advance using the e-mail or phone information provided at the end of this syllabus. </w:t>
      </w:r>
      <w:r w:rsidR="007F6679">
        <w:rPr>
          <w:rFonts w:ascii="Calibri" w:hAnsi="Calibri" w:cs="Calibri"/>
          <w:color w:val="000000" w:themeColor="text1"/>
          <w:sz w:val="24"/>
          <w:szCs w:val="24"/>
        </w:rPr>
        <w:t>In that situation, an alternate assignment will be provided.</w:t>
      </w:r>
    </w:p>
    <w:p w14:paraId="0C405854" w14:textId="26BD6D43" w:rsidR="00CB4FE8" w:rsidRDefault="00CB4FE8" w:rsidP="00ED60C8">
      <w:pPr>
        <w:spacing w:after="0"/>
        <w:rPr>
          <w:sz w:val="24"/>
          <w:szCs w:val="24"/>
        </w:rPr>
      </w:pPr>
    </w:p>
    <w:p w14:paraId="4C157C21" w14:textId="6F47E131" w:rsidR="00421023" w:rsidRDefault="00421023" w:rsidP="00ED60C8">
      <w:pPr>
        <w:spacing w:after="0"/>
        <w:rPr>
          <w:sz w:val="24"/>
          <w:szCs w:val="24"/>
        </w:rPr>
      </w:pPr>
    </w:p>
    <w:p w14:paraId="33970186" w14:textId="77777777" w:rsidR="00421023" w:rsidRDefault="00421023" w:rsidP="00ED60C8">
      <w:pPr>
        <w:spacing w:after="0"/>
        <w:rPr>
          <w:sz w:val="24"/>
          <w:szCs w:val="24"/>
        </w:rPr>
      </w:pPr>
    </w:p>
    <w:p w14:paraId="3D1D959A" w14:textId="7C2AAD1E" w:rsidR="0080645D" w:rsidRPr="0080645D" w:rsidRDefault="0080645D" w:rsidP="00ED60C8">
      <w:pPr>
        <w:spacing w:after="0"/>
        <w:rPr>
          <w:sz w:val="24"/>
          <w:szCs w:val="24"/>
        </w:rPr>
      </w:pPr>
      <w:r w:rsidRPr="0080645D">
        <w:rPr>
          <w:sz w:val="24"/>
          <w:szCs w:val="24"/>
        </w:rPr>
        <w:lastRenderedPageBreak/>
        <w:t>Supplemental Readings/Educational Resources:</w:t>
      </w:r>
    </w:p>
    <w:p w14:paraId="512161CA" w14:textId="77777777" w:rsidR="00421023" w:rsidRDefault="00131233" w:rsidP="00421023">
      <w:pPr>
        <w:ind w:left="720" w:hanging="720"/>
      </w:pPr>
      <w:r>
        <w:t xml:space="preserve">Levine, P. (2010). </w:t>
      </w:r>
      <w:r w:rsidRPr="00D556DF">
        <w:rPr>
          <w:i/>
        </w:rPr>
        <w:t>In an unspoken voice: How the body releases trauma and restores goodness</w:t>
      </w:r>
      <w:r>
        <w:t>. Berkeley, CA: North Atlantic Books. ISBN: 978-1-55643-943-8.</w:t>
      </w:r>
    </w:p>
    <w:p w14:paraId="4C3C78A0" w14:textId="13341BF6" w:rsidR="00131233" w:rsidRPr="00D556DF" w:rsidRDefault="00131233" w:rsidP="00421023">
      <w:pPr>
        <w:ind w:left="720" w:hanging="720"/>
      </w:pPr>
      <w:r w:rsidRPr="00AF4138">
        <w:t xml:space="preserve">Seigel, D., &amp; Bryson, T. (2011). </w:t>
      </w:r>
      <w:r w:rsidRPr="00AF4138">
        <w:rPr>
          <w:i/>
        </w:rPr>
        <w:t xml:space="preserve">Your whole-brain child: 12 revolutionary strategies to nurture your child’s developing mind. </w:t>
      </w:r>
      <w:r w:rsidRPr="00AF4138">
        <w:t>New York: Bantam. ISBN: 978-0-553-38669.</w:t>
      </w:r>
    </w:p>
    <w:p w14:paraId="46EC71CF" w14:textId="77777777" w:rsidR="00131233" w:rsidRPr="00176B3A" w:rsidRDefault="00131233" w:rsidP="00131233">
      <w:pPr>
        <w:ind w:left="720" w:hanging="720"/>
      </w:pPr>
      <w:r w:rsidRPr="0023600D">
        <w:t xml:space="preserve">Steele, W., &amp; Malchiodi, C. (2011). </w:t>
      </w:r>
      <w:r w:rsidRPr="0023600D">
        <w:rPr>
          <w:i/>
        </w:rPr>
        <w:t>Trauma-Informed practices with children and adolescents</w:t>
      </w:r>
      <w:r w:rsidRPr="0023600D">
        <w:t>. New York: Routledge. ISBN: 978-0-415-89052-6</w:t>
      </w:r>
    </w:p>
    <w:p w14:paraId="77D6EA50" w14:textId="77777777" w:rsidR="00131233" w:rsidRDefault="00131233" w:rsidP="00131233">
      <w:pPr>
        <w:ind w:left="720" w:hanging="720"/>
      </w:pPr>
      <w:r w:rsidRPr="0023600D">
        <w:t xml:space="preserve">Szalavitz, M., &amp; Perry, B. (2010). </w:t>
      </w:r>
      <w:r>
        <w:rPr>
          <w:i/>
        </w:rPr>
        <w:t>Born for</w:t>
      </w:r>
      <w:r w:rsidRPr="0023600D">
        <w:rPr>
          <w:i/>
        </w:rPr>
        <w:t xml:space="preserve"> love: Why empathy is essential—and endangered</w:t>
      </w:r>
      <w:r w:rsidRPr="0023600D">
        <w:t>. New York: William Morrow. ISBN: 978-0-06-165679-8.</w:t>
      </w:r>
    </w:p>
    <w:p w14:paraId="74C888FE" w14:textId="7EF9BF50" w:rsidR="00131233" w:rsidRDefault="00131233" w:rsidP="00131233">
      <w:pPr>
        <w:ind w:left="720" w:hanging="720"/>
      </w:pPr>
      <w:r>
        <w:t xml:space="preserve">Tough, P. (2012) </w:t>
      </w:r>
      <w:r w:rsidRPr="00951739">
        <w:rPr>
          <w:i/>
        </w:rPr>
        <w:t>How Children Succeed: Grit, Curiosity, and the hidden power of character</w:t>
      </w:r>
      <w:r>
        <w:t>. New York: Houghton, Mifflin, Harcourt. ISBN: 978-0-547-56465-4</w:t>
      </w:r>
    </w:p>
    <w:p w14:paraId="33011109" w14:textId="2B252999" w:rsidR="0080645D" w:rsidRPr="0080645D" w:rsidRDefault="00131233" w:rsidP="00131233">
      <w:pPr>
        <w:spacing w:after="0"/>
        <w:ind w:left="720" w:hanging="720"/>
        <w:rPr>
          <w:sz w:val="24"/>
          <w:szCs w:val="24"/>
        </w:rPr>
      </w:pPr>
      <w:r>
        <w:t xml:space="preserve">Van der Kolk, B. (2015). </w:t>
      </w:r>
      <w:r w:rsidRPr="001949E5">
        <w:rPr>
          <w:i/>
        </w:rPr>
        <w:t>The body keeps the score: Brain, mind, and the body in the healing of trauma</w:t>
      </w:r>
      <w:r>
        <w:t xml:space="preserve">. New York: Penguin. </w:t>
      </w:r>
      <w:r w:rsidRPr="00EB1B74">
        <w:rPr>
          <w:bCs/>
        </w:rPr>
        <w:t>ISBN-10:</w:t>
      </w:r>
      <w:r w:rsidRPr="00EB1B74">
        <w:t xml:space="preserve"> 0143127748</w:t>
      </w:r>
    </w:p>
    <w:p w14:paraId="10C8F326" w14:textId="77777777" w:rsidR="00131233" w:rsidRDefault="00131233" w:rsidP="00ED60C8">
      <w:pPr>
        <w:spacing w:after="0"/>
        <w:rPr>
          <w:sz w:val="24"/>
          <w:szCs w:val="24"/>
        </w:rPr>
      </w:pPr>
    </w:p>
    <w:p w14:paraId="4AF742D0" w14:textId="37C4B7B9" w:rsidR="0080645D" w:rsidRPr="0080645D" w:rsidRDefault="0080645D" w:rsidP="00ED60C8">
      <w:pPr>
        <w:spacing w:after="0"/>
        <w:rPr>
          <w:sz w:val="24"/>
          <w:szCs w:val="24"/>
        </w:rPr>
      </w:pPr>
      <w:r w:rsidRPr="0080645D">
        <w:rPr>
          <w:sz w:val="24"/>
          <w:szCs w:val="24"/>
        </w:rPr>
        <w:t>Course Goals/Objectives:</w:t>
      </w:r>
    </w:p>
    <w:p w14:paraId="0ACAF66A" w14:textId="2BBC68E2" w:rsidR="0080645D" w:rsidRDefault="00996D19" w:rsidP="00996D19">
      <w:pPr>
        <w:spacing w:after="0"/>
        <w:ind w:left="990" w:hanging="270"/>
        <w:rPr>
          <w:sz w:val="24"/>
          <w:szCs w:val="24"/>
        </w:rPr>
      </w:pPr>
      <w:r>
        <w:rPr>
          <w:sz w:val="24"/>
          <w:szCs w:val="24"/>
        </w:rPr>
        <w:t>1. Provide an understanding of the biological, psychological, social, and cultural aspects of trauma--how people become traumatized; how their response to trauma affects them and the people around them; and the cumulative effect of trauma, secondary trauma, and vicarious trauma on learning environments.</w:t>
      </w:r>
    </w:p>
    <w:p w14:paraId="76106B42" w14:textId="703A913C" w:rsidR="00996D19" w:rsidRDefault="00996D19" w:rsidP="00996D19">
      <w:pPr>
        <w:spacing w:after="0"/>
        <w:ind w:left="990" w:hanging="270"/>
        <w:rPr>
          <w:sz w:val="24"/>
          <w:szCs w:val="24"/>
        </w:rPr>
      </w:pPr>
      <w:r>
        <w:rPr>
          <w:sz w:val="24"/>
          <w:szCs w:val="24"/>
        </w:rPr>
        <w:t>2. Provide skills and strategies</w:t>
      </w:r>
      <w:r w:rsidRPr="00996D19">
        <w:rPr>
          <w:sz w:val="24"/>
          <w:szCs w:val="24"/>
        </w:rPr>
        <w:t xml:space="preserve"> </w:t>
      </w:r>
      <w:r>
        <w:rPr>
          <w:sz w:val="24"/>
          <w:szCs w:val="24"/>
        </w:rPr>
        <w:t>that school personnel can develop for supporting themselves, each other, and students and their families.</w:t>
      </w:r>
    </w:p>
    <w:p w14:paraId="74B02E4B" w14:textId="14230880" w:rsidR="00996D19" w:rsidRDefault="00996D19" w:rsidP="00996D19">
      <w:pPr>
        <w:spacing w:after="0"/>
        <w:ind w:left="990" w:hanging="270"/>
        <w:rPr>
          <w:sz w:val="24"/>
          <w:szCs w:val="24"/>
        </w:rPr>
      </w:pPr>
      <w:r>
        <w:rPr>
          <w:sz w:val="24"/>
          <w:szCs w:val="24"/>
        </w:rPr>
        <w:t>3. Provide information on how schools</w:t>
      </w:r>
      <w:r w:rsidR="00CB4FE8">
        <w:rPr>
          <w:sz w:val="24"/>
          <w:szCs w:val="24"/>
        </w:rPr>
        <w:t>’</w:t>
      </w:r>
      <w:r>
        <w:rPr>
          <w:sz w:val="24"/>
          <w:szCs w:val="24"/>
        </w:rPr>
        <w:t xml:space="preserve"> cultures can become safe places in which students can develop the intellectual, social, and emotional competencies necessary for future success.</w:t>
      </w:r>
    </w:p>
    <w:p w14:paraId="3D93FBFB" w14:textId="709C7025" w:rsidR="00996D19" w:rsidRDefault="00996D19" w:rsidP="00996D19">
      <w:pPr>
        <w:spacing w:after="0"/>
        <w:ind w:left="990" w:hanging="270"/>
        <w:rPr>
          <w:sz w:val="24"/>
          <w:szCs w:val="24"/>
        </w:rPr>
      </w:pPr>
      <w:r>
        <w:rPr>
          <w:sz w:val="24"/>
          <w:szCs w:val="24"/>
        </w:rPr>
        <w:t>4. Provide</w:t>
      </w:r>
      <w:r w:rsidR="00957E86">
        <w:rPr>
          <w:sz w:val="24"/>
          <w:szCs w:val="24"/>
        </w:rPr>
        <w:t xml:space="preserve"> resources and strategies schools can use to support themselves and their communities.</w:t>
      </w:r>
    </w:p>
    <w:p w14:paraId="0AD303AC" w14:textId="77777777" w:rsidR="00996D19" w:rsidRPr="0080645D" w:rsidRDefault="00996D19" w:rsidP="00996D19">
      <w:pPr>
        <w:spacing w:after="0"/>
        <w:ind w:left="720"/>
        <w:rPr>
          <w:sz w:val="24"/>
          <w:szCs w:val="24"/>
        </w:rPr>
      </w:pPr>
    </w:p>
    <w:p w14:paraId="275BF39C" w14:textId="2D08220C" w:rsidR="0080645D" w:rsidRPr="0080645D" w:rsidRDefault="00CB4FE8" w:rsidP="00ED60C8">
      <w:pPr>
        <w:spacing w:after="0"/>
        <w:rPr>
          <w:sz w:val="24"/>
          <w:szCs w:val="24"/>
        </w:rPr>
      </w:pPr>
      <w:r w:rsidRPr="006C1896">
        <w:rPr>
          <w:i/>
          <w:iCs/>
          <w:sz w:val="24"/>
          <w:szCs w:val="24"/>
        </w:rPr>
        <w:t>Example</w:t>
      </w:r>
      <w:r>
        <w:rPr>
          <w:sz w:val="24"/>
          <w:szCs w:val="24"/>
        </w:rPr>
        <w:t xml:space="preserve"> </w:t>
      </w:r>
      <w:r w:rsidR="0080645D" w:rsidRPr="0080645D">
        <w:rPr>
          <w:sz w:val="24"/>
          <w:szCs w:val="24"/>
        </w:rPr>
        <w:t>Course Assignments:</w:t>
      </w:r>
    </w:p>
    <w:p w14:paraId="7A969B4C" w14:textId="58A77758" w:rsidR="00F85235" w:rsidRPr="00F85235" w:rsidRDefault="00F85235" w:rsidP="00F85235">
      <w:pPr>
        <w:spacing w:after="0"/>
        <w:ind w:left="720"/>
        <w:rPr>
          <w:sz w:val="24"/>
          <w:szCs w:val="24"/>
        </w:rPr>
      </w:pPr>
      <w:r w:rsidRPr="00F85235">
        <w:rPr>
          <w:sz w:val="24"/>
          <w:szCs w:val="24"/>
        </w:rPr>
        <w:t>Complete Assignment 2 by integrating the</w:t>
      </w:r>
      <w:r>
        <w:rPr>
          <w:sz w:val="24"/>
          <w:szCs w:val="24"/>
        </w:rPr>
        <w:t xml:space="preserve"> questions and directions below with </w:t>
      </w:r>
      <w:r w:rsidRPr="00F85235">
        <w:rPr>
          <w:sz w:val="24"/>
          <w:szCs w:val="24"/>
        </w:rPr>
        <w:t xml:space="preserve">your reflections </w:t>
      </w:r>
      <w:r>
        <w:rPr>
          <w:sz w:val="24"/>
          <w:szCs w:val="24"/>
        </w:rPr>
        <w:t>from</w:t>
      </w:r>
      <w:r w:rsidRPr="00F85235">
        <w:rPr>
          <w:sz w:val="24"/>
          <w:szCs w:val="24"/>
        </w:rPr>
        <w:t xml:space="preserve"> module 3--approximately 5 pages in length 20 points)</w:t>
      </w:r>
    </w:p>
    <w:p w14:paraId="7ED0A28C" w14:textId="1516349F" w:rsidR="00F85235" w:rsidRPr="00F85235" w:rsidRDefault="00F85235" w:rsidP="00F85235">
      <w:pPr>
        <w:pStyle w:val="ListParagraph"/>
        <w:numPr>
          <w:ilvl w:val="0"/>
          <w:numId w:val="1"/>
        </w:numPr>
        <w:rPr>
          <w:rFonts w:asciiTheme="minorHAnsi" w:hAnsiTheme="minorHAnsi" w:cstheme="minorHAnsi"/>
        </w:rPr>
      </w:pPr>
      <w:r w:rsidRPr="00F85235">
        <w:rPr>
          <w:rFonts w:asciiTheme="minorHAnsi" w:hAnsiTheme="minorHAnsi" w:cstheme="minorHAnsi"/>
        </w:rPr>
        <w:t>Review module 3 reflections and discuss how teachers and associates can apply those strategies to assist students who are demonstrating trauma-related behavior in the classroom.</w:t>
      </w:r>
    </w:p>
    <w:p w14:paraId="24F8E373" w14:textId="3F4C4E98" w:rsidR="00F85235" w:rsidRPr="00F85235" w:rsidRDefault="00F85235" w:rsidP="00F85235">
      <w:pPr>
        <w:pStyle w:val="ListParagraph"/>
        <w:numPr>
          <w:ilvl w:val="0"/>
          <w:numId w:val="1"/>
        </w:numPr>
        <w:rPr>
          <w:rFonts w:asciiTheme="minorHAnsi" w:hAnsiTheme="minorHAnsi" w:cstheme="minorHAnsi"/>
        </w:rPr>
      </w:pPr>
      <w:r w:rsidRPr="00F85235">
        <w:rPr>
          <w:rFonts w:asciiTheme="minorHAnsi" w:hAnsiTheme="minorHAnsi" w:cstheme="minorHAnsi"/>
        </w:rPr>
        <w:t>How can these strategies be used with students demonstrating aggressive behavior?</w:t>
      </w:r>
    </w:p>
    <w:p w14:paraId="7B3A7FBA" w14:textId="7163E2C0" w:rsidR="00F85235" w:rsidRPr="00F85235" w:rsidRDefault="00F85235" w:rsidP="00F85235">
      <w:pPr>
        <w:pStyle w:val="ListParagraph"/>
        <w:numPr>
          <w:ilvl w:val="0"/>
          <w:numId w:val="1"/>
        </w:numPr>
        <w:rPr>
          <w:rFonts w:asciiTheme="minorHAnsi" w:hAnsiTheme="minorHAnsi" w:cstheme="minorHAnsi"/>
        </w:rPr>
      </w:pPr>
      <w:r w:rsidRPr="00F85235">
        <w:rPr>
          <w:rFonts w:asciiTheme="minorHAnsi" w:hAnsiTheme="minorHAnsi" w:cstheme="minorHAnsi"/>
        </w:rPr>
        <w:t>How can these strategies be used with students demonstrating hyperactive behavior?</w:t>
      </w:r>
    </w:p>
    <w:p w14:paraId="5B5884B9" w14:textId="77777777" w:rsidR="00F85235" w:rsidRDefault="00F85235" w:rsidP="00F85235">
      <w:pPr>
        <w:pStyle w:val="ListParagraph"/>
        <w:numPr>
          <w:ilvl w:val="0"/>
          <w:numId w:val="1"/>
        </w:numPr>
        <w:rPr>
          <w:rFonts w:asciiTheme="minorHAnsi" w:hAnsiTheme="minorHAnsi" w:cstheme="minorHAnsi"/>
        </w:rPr>
      </w:pPr>
      <w:r w:rsidRPr="00F85235">
        <w:rPr>
          <w:rFonts w:asciiTheme="minorHAnsi" w:hAnsiTheme="minorHAnsi" w:cstheme="minorHAnsi"/>
        </w:rPr>
        <w:t>How can these strategies be used with students demonstrating folding (withdrawing) behavior</w:t>
      </w:r>
      <w:r>
        <w:rPr>
          <w:rFonts w:asciiTheme="minorHAnsi" w:hAnsiTheme="minorHAnsi" w:cstheme="minorHAnsi"/>
        </w:rPr>
        <w:t>?</w:t>
      </w:r>
    </w:p>
    <w:p w14:paraId="2AE7478E" w14:textId="0C23FAC8" w:rsidR="00F85235" w:rsidRPr="00F85235" w:rsidRDefault="00F85235" w:rsidP="00F85235">
      <w:pPr>
        <w:pStyle w:val="ListParagraph"/>
        <w:numPr>
          <w:ilvl w:val="0"/>
          <w:numId w:val="1"/>
        </w:numPr>
        <w:rPr>
          <w:rFonts w:asciiTheme="minorHAnsi" w:hAnsiTheme="minorHAnsi" w:cstheme="minorHAnsi"/>
        </w:rPr>
      </w:pPr>
      <w:r w:rsidRPr="00F85235">
        <w:rPr>
          <w:rFonts w:asciiTheme="minorHAnsi" w:hAnsiTheme="minorHAnsi" w:cstheme="minorHAnsi"/>
        </w:rPr>
        <w:lastRenderedPageBreak/>
        <w:t>How can counselors and administrators use these strategies to support teachers and associates?</w:t>
      </w:r>
    </w:p>
    <w:p w14:paraId="0D9D7CDE" w14:textId="60DE22A2" w:rsidR="0080645D" w:rsidRPr="00F85235" w:rsidRDefault="0080645D" w:rsidP="00F85235">
      <w:pPr>
        <w:pStyle w:val="ListParagraph"/>
        <w:ind w:left="1440"/>
        <w:rPr>
          <w:rFonts w:asciiTheme="minorHAnsi" w:hAnsiTheme="minorHAnsi" w:cstheme="minorHAnsi"/>
        </w:rPr>
      </w:pPr>
    </w:p>
    <w:p w14:paraId="6E762A5A" w14:textId="7DE971E2" w:rsidR="0072700A" w:rsidRPr="0072700A" w:rsidRDefault="0072700A" w:rsidP="0072700A">
      <w:pPr>
        <w:spacing w:after="0"/>
        <w:ind w:left="990" w:hanging="270"/>
        <w:rPr>
          <w:sz w:val="24"/>
          <w:szCs w:val="24"/>
        </w:rPr>
      </w:pPr>
      <w:r w:rsidRPr="0072700A">
        <w:rPr>
          <w:sz w:val="24"/>
          <w:szCs w:val="24"/>
        </w:rPr>
        <w:t>After</w:t>
      </w:r>
      <w:r w:rsidRPr="0072700A">
        <w:rPr>
          <w:i/>
          <w:iCs/>
          <w:sz w:val="24"/>
          <w:szCs w:val="24"/>
        </w:rPr>
        <w:t xml:space="preserve"> </w:t>
      </w:r>
      <w:r w:rsidRPr="0072700A">
        <w:rPr>
          <w:sz w:val="24"/>
          <w:szCs w:val="24"/>
        </w:rPr>
        <w:t xml:space="preserve">reading and viewing everything in Module 7, </w:t>
      </w:r>
      <w:r>
        <w:rPr>
          <w:sz w:val="24"/>
          <w:szCs w:val="24"/>
        </w:rPr>
        <w:t xml:space="preserve">integrate your reflections from Modules 6 and 7 and </w:t>
      </w:r>
      <w:r w:rsidRPr="0072700A">
        <w:rPr>
          <w:sz w:val="24"/>
          <w:szCs w:val="24"/>
        </w:rPr>
        <w:t xml:space="preserve">reflect on the following sets of questions </w:t>
      </w:r>
      <w:r>
        <w:rPr>
          <w:sz w:val="24"/>
          <w:szCs w:val="24"/>
        </w:rPr>
        <w:t>to</w:t>
      </w:r>
      <w:r w:rsidRPr="0072700A">
        <w:rPr>
          <w:sz w:val="24"/>
          <w:szCs w:val="24"/>
        </w:rPr>
        <w:t xml:space="preserve"> write an approximately </w:t>
      </w:r>
      <w:proofErr w:type="gramStart"/>
      <w:r w:rsidRPr="0072700A">
        <w:rPr>
          <w:sz w:val="24"/>
          <w:szCs w:val="24"/>
        </w:rPr>
        <w:t>f</w:t>
      </w:r>
      <w:r>
        <w:rPr>
          <w:sz w:val="24"/>
          <w:szCs w:val="24"/>
        </w:rPr>
        <w:t>ive</w:t>
      </w:r>
      <w:r w:rsidRPr="0072700A">
        <w:rPr>
          <w:sz w:val="24"/>
          <w:szCs w:val="24"/>
        </w:rPr>
        <w:t xml:space="preserve"> page</w:t>
      </w:r>
      <w:proofErr w:type="gramEnd"/>
      <w:r w:rsidRPr="0072700A">
        <w:rPr>
          <w:sz w:val="24"/>
          <w:szCs w:val="24"/>
        </w:rPr>
        <w:t xml:space="preserve"> paper:</w:t>
      </w:r>
    </w:p>
    <w:p w14:paraId="4643AFB0" w14:textId="77777777" w:rsidR="0072700A" w:rsidRPr="0072700A" w:rsidRDefault="0072700A" w:rsidP="0072700A">
      <w:pPr>
        <w:numPr>
          <w:ilvl w:val="0"/>
          <w:numId w:val="2"/>
        </w:numPr>
        <w:spacing w:after="0"/>
        <w:rPr>
          <w:sz w:val="24"/>
          <w:szCs w:val="24"/>
        </w:rPr>
      </w:pPr>
      <w:r w:rsidRPr="0072700A">
        <w:rPr>
          <w:sz w:val="24"/>
          <w:szCs w:val="24"/>
        </w:rPr>
        <w:t>How would schools change if “Reflective Supervision” would be applied in a school?</w:t>
      </w:r>
    </w:p>
    <w:p w14:paraId="2DB7C97B" w14:textId="77777777" w:rsidR="0072700A" w:rsidRPr="0072700A" w:rsidRDefault="0072700A" w:rsidP="0072700A">
      <w:pPr>
        <w:numPr>
          <w:ilvl w:val="0"/>
          <w:numId w:val="2"/>
        </w:numPr>
        <w:spacing w:after="0"/>
        <w:rPr>
          <w:sz w:val="24"/>
          <w:szCs w:val="24"/>
        </w:rPr>
      </w:pPr>
      <w:r w:rsidRPr="0072700A">
        <w:rPr>
          <w:sz w:val="24"/>
          <w:szCs w:val="24"/>
        </w:rPr>
        <w:t>Given what you have learned about the brain, how does this strategy fit with the way the brain learns?</w:t>
      </w:r>
    </w:p>
    <w:p w14:paraId="7EB945A7" w14:textId="77777777" w:rsidR="0072700A" w:rsidRPr="0072700A" w:rsidRDefault="0072700A" w:rsidP="0072700A">
      <w:pPr>
        <w:numPr>
          <w:ilvl w:val="0"/>
          <w:numId w:val="2"/>
        </w:numPr>
        <w:spacing w:after="0"/>
        <w:rPr>
          <w:sz w:val="24"/>
          <w:szCs w:val="24"/>
        </w:rPr>
      </w:pPr>
      <w:r w:rsidRPr="0072700A">
        <w:rPr>
          <w:sz w:val="24"/>
          <w:szCs w:val="24"/>
        </w:rPr>
        <w:t>What support would such a strategy get?</w:t>
      </w:r>
    </w:p>
    <w:p w14:paraId="24B20CEF" w14:textId="77777777" w:rsidR="0072700A" w:rsidRPr="0072700A" w:rsidRDefault="0072700A" w:rsidP="0072700A">
      <w:pPr>
        <w:numPr>
          <w:ilvl w:val="0"/>
          <w:numId w:val="2"/>
        </w:numPr>
        <w:spacing w:after="0"/>
        <w:rPr>
          <w:sz w:val="24"/>
          <w:szCs w:val="24"/>
        </w:rPr>
      </w:pPr>
      <w:r w:rsidRPr="0072700A">
        <w:rPr>
          <w:sz w:val="24"/>
          <w:szCs w:val="24"/>
        </w:rPr>
        <w:t>What resistance would it get?</w:t>
      </w:r>
    </w:p>
    <w:p w14:paraId="5DA6EAA3" w14:textId="77777777" w:rsidR="0072700A" w:rsidRPr="0072700A" w:rsidRDefault="0072700A" w:rsidP="0072700A">
      <w:pPr>
        <w:numPr>
          <w:ilvl w:val="0"/>
          <w:numId w:val="2"/>
        </w:numPr>
        <w:spacing w:after="0"/>
        <w:rPr>
          <w:sz w:val="24"/>
          <w:szCs w:val="24"/>
        </w:rPr>
      </w:pPr>
      <w:r w:rsidRPr="0072700A">
        <w:rPr>
          <w:sz w:val="24"/>
          <w:szCs w:val="24"/>
        </w:rPr>
        <w:t>What is your opinion of this model?</w:t>
      </w:r>
    </w:p>
    <w:p w14:paraId="297B4C89" w14:textId="77777777" w:rsidR="00957E86" w:rsidRPr="0080645D" w:rsidRDefault="00957E86" w:rsidP="00ED60C8">
      <w:pPr>
        <w:spacing w:after="0"/>
        <w:rPr>
          <w:sz w:val="24"/>
          <w:szCs w:val="24"/>
        </w:rPr>
      </w:pPr>
    </w:p>
    <w:p w14:paraId="6DCC1847" w14:textId="4F3A3042" w:rsidR="0080645D" w:rsidRPr="0080645D" w:rsidRDefault="0080645D" w:rsidP="00ED60C8">
      <w:pPr>
        <w:spacing w:after="0"/>
        <w:rPr>
          <w:sz w:val="24"/>
          <w:szCs w:val="24"/>
        </w:rPr>
      </w:pPr>
      <w:r w:rsidRPr="0080645D">
        <w:rPr>
          <w:sz w:val="24"/>
          <w:szCs w:val="24"/>
        </w:rPr>
        <w:t>Course Schedule:</w:t>
      </w:r>
    </w:p>
    <w:p w14:paraId="49CC4E82" w14:textId="6CFACC83" w:rsidR="0080645D" w:rsidRDefault="00775BA8" w:rsidP="00775BA8">
      <w:pPr>
        <w:spacing w:after="0"/>
        <w:ind w:left="720"/>
        <w:rPr>
          <w:sz w:val="24"/>
          <w:szCs w:val="24"/>
        </w:rPr>
      </w:pPr>
      <w:r>
        <w:rPr>
          <w:sz w:val="24"/>
          <w:szCs w:val="24"/>
        </w:rPr>
        <w:t xml:space="preserve">Blackboard </w:t>
      </w:r>
      <w:r w:rsidR="00CB4FE8">
        <w:rPr>
          <w:sz w:val="24"/>
          <w:szCs w:val="24"/>
        </w:rPr>
        <w:t xml:space="preserve">LMS and </w:t>
      </w:r>
      <w:r w:rsidR="00CB03A9">
        <w:rPr>
          <w:sz w:val="24"/>
          <w:szCs w:val="24"/>
        </w:rPr>
        <w:t>Face to Face meetings</w:t>
      </w:r>
      <w:r w:rsidR="006C65E2">
        <w:rPr>
          <w:sz w:val="24"/>
          <w:szCs w:val="24"/>
        </w:rPr>
        <w:t xml:space="preserve"> will be the instructional medium</w:t>
      </w:r>
      <w:r w:rsidR="00CB4FE8">
        <w:rPr>
          <w:sz w:val="24"/>
          <w:szCs w:val="24"/>
        </w:rPr>
        <w:t>s used for this course</w:t>
      </w:r>
      <w:r w:rsidR="006C65E2">
        <w:rPr>
          <w:sz w:val="24"/>
          <w:szCs w:val="24"/>
        </w:rPr>
        <w:t xml:space="preserve">. </w:t>
      </w:r>
      <w:r w:rsidR="00CB03A9">
        <w:rPr>
          <w:sz w:val="24"/>
          <w:szCs w:val="24"/>
        </w:rPr>
        <w:t>Face</w:t>
      </w:r>
      <w:r w:rsidR="008231DF">
        <w:rPr>
          <w:sz w:val="24"/>
          <w:szCs w:val="24"/>
        </w:rPr>
        <w:t xml:space="preserve"> to Face</w:t>
      </w:r>
      <w:r w:rsidR="00CB4FE8">
        <w:rPr>
          <w:sz w:val="24"/>
          <w:szCs w:val="24"/>
        </w:rPr>
        <w:t xml:space="preserve"> meetings</w:t>
      </w:r>
      <w:r w:rsidR="006C65E2">
        <w:rPr>
          <w:sz w:val="24"/>
          <w:szCs w:val="24"/>
        </w:rPr>
        <w:t xml:space="preserve"> will </w:t>
      </w:r>
      <w:r w:rsidR="00CB4FE8">
        <w:rPr>
          <w:sz w:val="24"/>
          <w:szCs w:val="24"/>
        </w:rPr>
        <w:t>be held</w:t>
      </w:r>
      <w:r w:rsidR="006C65E2">
        <w:rPr>
          <w:sz w:val="24"/>
          <w:szCs w:val="24"/>
        </w:rPr>
        <w:t xml:space="preserve"> on </w:t>
      </w:r>
      <w:r w:rsidR="00CB03A9">
        <w:rPr>
          <w:sz w:val="24"/>
          <w:szCs w:val="24"/>
        </w:rPr>
        <w:t xml:space="preserve">June </w:t>
      </w:r>
      <w:r w:rsidR="00907DE9">
        <w:rPr>
          <w:sz w:val="24"/>
          <w:szCs w:val="24"/>
        </w:rPr>
        <w:t>24</w:t>
      </w:r>
      <w:r w:rsidR="00CB03A9">
        <w:rPr>
          <w:sz w:val="24"/>
          <w:szCs w:val="24"/>
        </w:rPr>
        <w:t>th</w:t>
      </w:r>
      <w:r w:rsidR="006C65E2">
        <w:rPr>
          <w:sz w:val="24"/>
          <w:szCs w:val="24"/>
        </w:rPr>
        <w:t xml:space="preserve">, and </w:t>
      </w:r>
      <w:r w:rsidR="00907DE9">
        <w:rPr>
          <w:sz w:val="24"/>
          <w:szCs w:val="24"/>
        </w:rPr>
        <w:t>July 29</w:t>
      </w:r>
      <w:r w:rsidR="00CB03A9" w:rsidRPr="00E5143F">
        <w:rPr>
          <w:sz w:val="24"/>
          <w:szCs w:val="24"/>
          <w:vertAlign w:val="superscript"/>
        </w:rPr>
        <w:t>th</w:t>
      </w:r>
      <w:r w:rsidR="006C65E2">
        <w:rPr>
          <w:sz w:val="24"/>
          <w:szCs w:val="24"/>
        </w:rPr>
        <w:t xml:space="preserve">. Individual and small group meetings can be scheduled as needed using Blackboard or other media. All assignments must be submitted by </w:t>
      </w:r>
      <w:r w:rsidR="00CB03A9">
        <w:rPr>
          <w:b/>
          <w:bCs/>
          <w:sz w:val="24"/>
          <w:szCs w:val="24"/>
        </w:rPr>
        <w:t>August 1</w:t>
      </w:r>
      <w:r w:rsidR="007E794B">
        <w:rPr>
          <w:b/>
          <w:bCs/>
          <w:sz w:val="24"/>
          <w:szCs w:val="24"/>
        </w:rPr>
        <w:t>3</w:t>
      </w:r>
      <w:r w:rsidR="00CB03A9" w:rsidRPr="00CB03A9">
        <w:rPr>
          <w:b/>
          <w:bCs/>
          <w:sz w:val="24"/>
          <w:szCs w:val="24"/>
          <w:vertAlign w:val="superscript"/>
        </w:rPr>
        <w:t>th</w:t>
      </w:r>
      <w:r w:rsidR="006C65E2">
        <w:rPr>
          <w:sz w:val="24"/>
          <w:szCs w:val="24"/>
        </w:rPr>
        <w:t>.</w:t>
      </w:r>
    </w:p>
    <w:p w14:paraId="00E11494" w14:textId="55DF355A" w:rsidR="00F516A6" w:rsidRDefault="00F516A6" w:rsidP="00F516A6">
      <w:pPr>
        <w:spacing w:after="0"/>
        <w:rPr>
          <w:sz w:val="24"/>
          <w:szCs w:val="24"/>
        </w:rPr>
      </w:pPr>
    </w:p>
    <w:p w14:paraId="6F0E9164" w14:textId="6C204E20" w:rsidR="00F516A6" w:rsidRDefault="00F516A6" w:rsidP="00F516A6">
      <w:pPr>
        <w:spacing w:after="0"/>
        <w:rPr>
          <w:sz w:val="24"/>
          <w:szCs w:val="24"/>
        </w:rPr>
      </w:pPr>
      <w:r>
        <w:rPr>
          <w:sz w:val="24"/>
          <w:szCs w:val="24"/>
        </w:rPr>
        <w:t>Assignment Listing:</w:t>
      </w:r>
    </w:p>
    <w:p w14:paraId="2E622221" w14:textId="05C41340" w:rsidR="00F516A6" w:rsidRDefault="00F516A6" w:rsidP="00F516A6">
      <w:pPr>
        <w:spacing w:after="0"/>
        <w:rPr>
          <w:sz w:val="24"/>
          <w:szCs w:val="24"/>
        </w:rPr>
      </w:pPr>
    </w:p>
    <w:p w14:paraId="4E2327C2" w14:textId="7220DCBA" w:rsidR="00F516A6" w:rsidRPr="00F516A6" w:rsidRDefault="00F516A6" w:rsidP="00F516A6">
      <w:pPr>
        <w:spacing w:after="0"/>
        <w:rPr>
          <w:b/>
          <w:bCs/>
          <w:sz w:val="24"/>
          <w:szCs w:val="24"/>
        </w:rPr>
      </w:pPr>
      <w:r w:rsidRPr="00F516A6">
        <w:rPr>
          <w:b/>
          <w:bCs/>
          <w:sz w:val="24"/>
          <w:szCs w:val="24"/>
        </w:rPr>
        <w:t>Module 1</w:t>
      </w:r>
    </w:p>
    <w:p w14:paraId="71C0CCAB" w14:textId="19E28BC7" w:rsidR="00F516A6" w:rsidRDefault="00CB03A9" w:rsidP="00F516A6">
      <w:pPr>
        <w:spacing w:after="0"/>
        <w:rPr>
          <w:sz w:val="24"/>
          <w:szCs w:val="24"/>
        </w:rPr>
      </w:pPr>
      <w:r>
        <w:rPr>
          <w:sz w:val="24"/>
          <w:szCs w:val="24"/>
        </w:rPr>
        <w:t>First</w:t>
      </w:r>
      <w:r w:rsidR="00F516A6">
        <w:rPr>
          <w:sz w:val="24"/>
          <w:szCs w:val="24"/>
        </w:rPr>
        <w:t xml:space="preserve"> </w:t>
      </w:r>
      <w:r>
        <w:rPr>
          <w:sz w:val="24"/>
          <w:szCs w:val="24"/>
        </w:rPr>
        <w:t xml:space="preserve">F2F or </w:t>
      </w:r>
      <w:r w:rsidR="00F516A6">
        <w:rPr>
          <w:sz w:val="24"/>
          <w:szCs w:val="24"/>
        </w:rPr>
        <w:t>Synchronous Meeting</w:t>
      </w:r>
      <w:r w:rsidR="00F516A6">
        <w:rPr>
          <w:sz w:val="24"/>
          <w:szCs w:val="24"/>
        </w:rPr>
        <w:tab/>
      </w:r>
      <w:r w:rsidR="00F516A6">
        <w:rPr>
          <w:sz w:val="24"/>
          <w:szCs w:val="24"/>
        </w:rPr>
        <w:tab/>
      </w:r>
      <w:r w:rsidR="00F516A6">
        <w:rPr>
          <w:sz w:val="24"/>
          <w:szCs w:val="24"/>
        </w:rPr>
        <w:tab/>
      </w:r>
      <w:r w:rsidR="00F516A6">
        <w:rPr>
          <w:sz w:val="24"/>
          <w:szCs w:val="24"/>
        </w:rPr>
        <w:tab/>
      </w:r>
      <w:r w:rsidR="0072700A">
        <w:rPr>
          <w:sz w:val="24"/>
          <w:szCs w:val="24"/>
        </w:rPr>
        <w:t xml:space="preserve">     Attendance and Participation</w:t>
      </w:r>
    </w:p>
    <w:p w14:paraId="25FC181A" w14:textId="5335556A" w:rsidR="00F516A6" w:rsidRDefault="00F516A6" w:rsidP="00F516A6">
      <w:pPr>
        <w:spacing w:after="0"/>
        <w:rPr>
          <w:sz w:val="24"/>
          <w:szCs w:val="24"/>
        </w:rPr>
      </w:pPr>
    </w:p>
    <w:p w14:paraId="401AB7A6" w14:textId="04214E54" w:rsidR="00F516A6" w:rsidRPr="00F516A6" w:rsidRDefault="00F516A6" w:rsidP="00F516A6">
      <w:pPr>
        <w:spacing w:after="0"/>
        <w:rPr>
          <w:b/>
          <w:bCs/>
          <w:sz w:val="24"/>
          <w:szCs w:val="24"/>
        </w:rPr>
      </w:pPr>
      <w:r w:rsidRPr="00F516A6">
        <w:rPr>
          <w:b/>
          <w:bCs/>
          <w:sz w:val="24"/>
          <w:szCs w:val="24"/>
        </w:rPr>
        <w:t>Module 2</w:t>
      </w:r>
    </w:p>
    <w:p w14:paraId="2DCFFEDA" w14:textId="12AD8630" w:rsidR="00775BA8" w:rsidRDefault="00CB03A9" w:rsidP="00ED60C8">
      <w:pPr>
        <w:spacing w:after="0"/>
        <w:rPr>
          <w:sz w:val="24"/>
          <w:szCs w:val="24"/>
        </w:rPr>
      </w:pPr>
      <w:r>
        <w:rPr>
          <w:sz w:val="24"/>
          <w:szCs w:val="24"/>
        </w:rPr>
        <w:t>Assignment 1</w:t>
      </w:r>
      <w:r>
        <w:rPr>
          <w:sz w:val="24"/>
          <w:szCs w:val="24"/>
        </w:rPr>
        <w:tab/>
      </w:r>
      <w:r>
        <w:rPr>
          <w:sz w:val="24"/>
          <w:szCs w:val="24"/>
        </w:rPr>
        <w:tab/>
      </w:r>
      <w:r w:rsidR="00F516A6">
        <w:rPr>
          <w:sz w:val="24"/>
          <w:szCs w:val="24"/>
        </w:rPr>
        <w:tab/>
      </w:r>
      <w:r w:rsidR="00F516A6">
        <w:rPr>
          <w:sz w:val="24"/>
          <w:szCs w:val="24"/>
        </w:rPr>
        <w:tab/>
      </w:r>
      <w:r w:rsidR="00F516A6">
        <w:rPr>
          <w:sz w:val="24"/>
          <w:szCs w:val="24"/>
        </w:rPr>
        <w:tab/>
      </w:r>
      <w:r w:rsidR="00F516A6">
        <w:rPr>
          <w:sz w:val="24"/>
          <w:szCs w:val="24"/>
        </w:rPr>
        <w:tab/>
      </w:r>
      <w:r w:rsidR="00F516A6">
        <w:rPr>
          <w:sz w:val="24"/>
          <w:szCs w:val="24"/>
        </w:rPr>
        <w:tab/>
      </w:r>
      <w:r w:rsidR="00F516A6">
        <w:rPr>
          <w:sz w:val="24"/>
          <w:szCs w:val="24"/>
        </w:rPr>
        <w:tab/>
      </w:r>
      <w:r w:rsidR="00F516A6">
        <w:rPr>
          <w:sz w:val="24"/>
          <w:szCs w:val="24"/>
        </w:rPr>
        <w:tab/>
      </w:r>
      <w:r>
        <w:rPr>
          <w:sz w:val="24"/>
          <w:szCs w:val="24"/>
        </w:rPr>
        <w:tab/>
        <w:t>10</w:t>
      </w:r>
      <w:r w:rsidR="00F516A6">
        <w:rPr>
          <w:sz w:val="24"/>
          <w:szCs w:val="24"/>
        </w:rPr>
        <w:t xml:space="preserve"> points</w:t>
      </w:r>
    </w:p>
    <w:p w14:paraId="121268CF" w14:textId="674B768F" w:rsidR="00F516A6" w:rsidRDefault="00F516A6" w:rsidP="00ED60C8">
      <w:pPr>
        <w:spacing w:after="0"/>
        <w:rPr>
          <w:sz w:val="24"/>
          <w:szCs w:val="24"/>
        </w:rPr>
      </w:pPr>
    </w:p>
    <w:p w14:paraId="55102FFA" w14:textId="57F1DD29" w:rsidR="00F516A6" w:rsidRPr="00F516A6" w:rsidRDefault="00F516A6" w:rsidP="00ED60C8">
      <w:pPr>
        <w:spacing w:after="0"/>
        <w:rPr>
          <w:b/>
          <w:bCs/>
          <w:sz w:val="24"/>
          <w:szCs w:val="24"/>
        </w:rPr>
      </w:pPr>
      <w:r w:rsidRPr="00F516A6">
        <w:rPr>
          <w:b/>
          <w:bCs/>
          <w:sz w:val="24"/>
          <w:szCs w:val="24"/>
        </w:rPr>
        <w:t>Module 3</w:t>
      </w:r>
    </w:p>
    <w:p w14:paraId="5F464C79" w14:textId="07D9FE21" w:rsidR="00C164D0" w:rsidRDefault="00C164D0" w:rsidP="00ED60C8">
      <w:pPr>
        <w:spacing w:after="0"/>
        <w:rPr>
          <w:sz w:val="24"/>
          <w:szCs w:val="24"/>
        </w:rPr>
      </w:pPr>
      <w:r>
        <w:rPr>
          <w:sz w:val="24"/>
          <w:szCs w:val="24"/>
        </w:rPr>
        <w:t xml:space="preserve">Module 3 </w:t>
      </w:r>
      <w:proofErr w:type="gramStart"/>
      <w:r>
        <w:rPr>
          <w:sz w:val="24"/>
          <w:szCs w:val="24"/>
        </w:rPr>
        <w:t>PRE Journal</w:t>
      </w:r>
      <w:proofErr w:type="gramEnd"/>
      <w:r w:rsidRPr="00C164D0">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CB03A9">
        <w:rPr>
          <w:sz w:val="24"/>
          <w:szCs w:val="24"/>
        </w:rPr>
        <w:tab/>
      </w:r>
      <w:r w:rsidR="00CB03A9">
        <w:rPr>
          <w:sz w:val="24"/>
          <w:szCs w:val="24"/>
        </w:rPr>
        <w:tab/>
      </w:r>
      <w:r w:rsidR="00CB03A9">
        <w:rPr>
          <w:sz w:val="24"/>
          <w:szCs w:val="24"/>
        </w:rPr>
        <w:tab/>
        <w:t xml:space="preserve"> </w:t>
      </w:r>
      <w:r w:rsidR="0072700A">
        <w:rPr>
          <w:sz w:val="24"/>
          <w:szCs w:val="24"/>
        </w:rPr>
        <w:t>completion</w:t>
      </w:r>
    </w:p>
    <w:p w14:paraId="151381A7" w14:textId="063A8426" w:rsidR="00F516A6" w:rsidRDefault="00F516A6" w:rsidP="00ED60C8">
      <w:pPr>
        <w:spacing w:after="0"/>
        <w:rPr>
          <w:sz w:val="24"/>
          <w:szCs w:val="24"/>
        </w:rPr>
      </w:pPr>
    </w:p>
    <w:p w14:paraId="0DEC5B3C" w14:textId="0AC6CE39" w:rsidR="00F516A6" w:rsidRPr="00DE7572" w:rsidRDefault="00F516A6" w:rsidP="00ED60C8">
      <w:pPr>
        <w:spacing w:after="0"/>
        <w:rPr>
          <w:b/>
          <w:bCs/>
          <w:sz w:val="24"/>
          <w:szCs w:val="24"/>
        </w:rPr>
      </w:pPr>
      <w:r w:rsidRPr="00DE7572">
        <w:rPr>
          <w:b/>
          <w:bCs/>
          <w:sz w:val="24"/>
          <w:szCs w:val="24"/>
        </w:rPr>
        <w:t>Module 4</w:t>
      </w:r>
    </w:p>
    <w:p w14:paraId="1D6329A2" w14:textId="1D84ADAA" w:rsidR="00DE7572" w:rsidRDefault="00CB03A9" w:rsidP="00ED60C8">
      <w:pPr>
        <w:spacing w:after="0"/>
        <w:rPr>
          <w:sz w:val="24"/>
          <w:szCs w:val="24"/>
        </w:rPr>
      </w:pPr>
      <w:r>
        <w:rPr>
          <w:sz w:val="24"/>
          <w:szCs w:val="24"/>
        </w:rPr>
        <w:t>Assignment 2</w:t>
      </w:r>
      <w:r>
        <w:rPr>
          <w:sz w:val="24"/>
          <w:szCs w:val="24"/>
        </w:rPr>
        <w:tab/>
      </w:r>
      <w:r>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Pr>
          <w:sz w:val="24"/>
          <w:szCs w:val="24"/>
        </w:rPr>
        <w:t>2</w:t>
      </w:r>
      <w:r w:rsidR="00DE7572">
        <w:rPr>
          <w:sz w:val="24"/>
          <w:szCs w:val="24"/>
        </w:rPr>
        <w:t>0 points</w:t>
      </w:r>
    </w:p>
    <w:p w14:paraId="6E01B9CF" w14:textId="77777777" w:rsidR="00DE7572" w:rsidRDefault="00DE7572" w:rsidP="00ED60C8">
      <w:pPr>
        <w:spacing w:after="0"/>
        <w:rPr>
          <w:b/>
          <w:bCs/>
          <w:sz w:val="24"/>
          <w:szCs w:val="24"/>
        </w:rPr>
      </w:pPr>
    </w:p>
    <w:p w14:paraId="7DA1ABE2" w14:textId="43CB6C2C" w:rsidR="00F516A6" w:rsidRDefault="00DE7572" w:rsidP="00ED60C8">
      <w:pPr>
        <w:spacing w:after="0"/>
        <w:rPr>
          <w:b/>
          <w:bCs/>
          <w:sz w:val="24"/>
          <w:szCs w:val="24"/>
        </w:rPr>
      </w:pPr>
      <w:r w:rsidRPr="00DE7572">
        <w:rPr>
          <w:b/>
          <w:bCs/>
          <w:sz w:val="24"/>
          <w:szCs w:val="24"/>
        </w:rPr>
        <w:t>Module 5</w:t>
      </w:r>
    </w:p>
    <w:p w14:paraId="233C0C82" w14:textId="3601D0D7" w:rsidR="00DE7572" w:rsidRDefault="00CB03A9" w:rsidP="00ED60C8">
      <w:pPr>
        <w:spacing w:after="0"/>
        <w:rPr>
          <w:sz w:val="24"/>
          <w:szCs w:val="24"/>
        </w:rPr>
      </w:pPr>
      <w:r>
        <w:rPr>
          <w:sz w:val="24"/>
          <w:szCs w:val="24"/>
        </w:rPr>
        <w:t xml:space="preserve">Assignment 3 </w:t>
      </w:r>
      <w:r>
        <w:rPr>
          <w:sz w:val="24"/>
          <w:szCs w:val="24"/>
        </w:rPr>
        <w:tab/>
      </w:r>
      <w:r>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sidR="00DE7572">
        <w:rPr>
          <w:sz w:val="24"/>
          <w:szCs w:val="24"/>
        </w:rPr>
        <w:tab/>
      </w:r>
      <w:r>
        <w:rPr>
          <w:sz w:val="24"/>
          <w:szCs w:val="24"/>
        </w:rPr>
        <w:tab/>
        <w:t>10</w:t>
      </w:r>
      <w:r w:rsidR="00DE7572">
        <w:rPr>
          <w:sz w:val="24"/>
          <w:szCs w:val="24"/>
        </w:rPr>
        <w:t xml:space="preserve"> points</w:t>
      </w:r>
    </w:p>
    <w:p w14:paraId="221D905D" w14:textId="77777777" w:rsidR="006C1896" w:rsidRDefault="006C1896" w:rsidP="00AF6A7A">
      <w:pPr>
        <w:spacing w:after="0"/>
        <w:rPr>
          <w:b/>
          <w:bCs/>
          <w:sz w:val="24"/>
          <w:szCs w:val="24"/>
        </w:rPr>
      </w:pPr>
    </w:p>
    <w:p w14:paraId="43D5A011" w14:textId="7AE79A76" w:rsidR="00AF6A7A" w:rsidRPr="00DE7572" w:rsidRDefault="00AF6A7A" w:rsidP="00AF6A7A">
      <w:pPr>
        <w:spacing w:after="0"/>
        <w:rPr>
          <w:b/>
          <w:bCs/>
          <w:sz w:val="24"/>
          <w:szCs w:val="24"/>
        </w:rPr>
      </w:pPr>
      <w:r w:rsidRPr="00DE7572">
        <w:rPr>
          <w:b/>
          <w:bCs/>
          <w:sz w:val="24"/>
          <w:szCs w:val="24"/>
        </w:rPr>
        <w:t xml:space="preserve">Module </w:t>
      </w:r>
      <w:r>
        <w:rPr>
          <w:b/>
          <w:bCs/>
          <w:sz w:val="24"/>
          <w:szCs w:val="24"/>
        </w:rPr>
        <w:t>7</w:t>
      </w:r>
    </w:p>
    <w:p w14:paraId="756A8E2E" w14:textId="273578C0" w:rsidR="00AF6A7A" w:rsidRDefault="00CB03A9" w:rsidP="00AF6A7A">
      <w:pPr>
        <w:spacing w:after="0"/>
        <w:rPr>
          <w:sz w:val="24"/>
          <w:szCs w:val="24"/>
        </w:rPr>
      </w:pPr>
      <w:r>
        <w:rPr>
          <w:sz w:val="24"/>
          <w:szCs w:val="24"/>
        </w:rPr>
        <w:t>Assignment 4</w:t>
      </w:r>
      <w:r>
        <w:rPr>
          <w:sz w:val="24"/>
          <w:szCs w:val="24"/>
        </w:rPr>
        <w:tab/>
      </w:r>
      <w:r>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Pr>
          <w:sz w:val="24"/>
          <w:szCs w:val="24"/>
        </w:rPr>
        <w:t>2</w:t>
      </w:r>
      <w:r w:rsidR="00AF6A7A">
        <w:rPr>
          <w:sz w:val="24"/>
          <w:szCs w:val="24"/>
        </w:rPr>
        <w:t>0 points</w:t>
      </w:r>
    </w:p>
    <w:p w14:paraId="13DD6B08" w14:textId="529DA842" w:rsidR="00AF6A7A" w:rsidRDefault="00CB03A9" w:rsidP="00AF6A7A">
      <w:pPr>
        <w:spacing w:after="0"/>
        <w:rPr>
          <w:sz w:val="24"/>
          <w:szCs w:val="24"/>
        </w:rPr>
      </w:pPr>
      <w:r>
        <w:rPr>
          <w:sz w:val="24"/>
          <w:szCs w:val="24"/>
        </w:rPr>
        <w:t>Assignment 5</w:t>
      </w:r>
      <w:r>
        <w:rPr>
          <w:sz w:val="24"/>
          <w:szCs w:val="24"/>
        </w:rPr>
        <w:tab/>
      </w:r>
      <w:r>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8231DF">
        <w:rPr>
          <w:sz w:val="24"/>
          <w:szCs w:val="24"/>
        </w:rPr>
        <w:t>2</w:t>
      </w:r>
      <w:r>
        <w:rPr>
          <w:sz w:val="24"/>
          <w:szCs w:val="24"/>
        </w:rPr>
        <w:t>0</w:t>
      </w:r>
      <w:r w:rsidR="00AF6A7A">
        <w:rPr>
          <w:sz w:val="24"/>
          <w:szCs w:val="24"/>
        </w:rPr>
        <w:t xml:space="preserve"> points</w:t>
      </w:r>
    </w:p>
    <w:p w14:paraId="324BAEEE" w14:textId="1C0281E9" w:rsidR="00DE7572" w:rsidRDefault="00DE7572" w:rsidP="00ED60C8">
      <w:pPr>
        <w:spacing w:after="0"/>
        <w:rPr>
          <w:sz w:val="24"/>
          <w:szCs w:val="24"/>
        </w:rPr>
      </w:pPr>
    </w:p>
    <w:p w14:paraId="3B05F36A" w14:textId="664EEFE0" w:rsidR="00AF6A7A" w:rsidRDefault="00AF6A7A" w:rsidP="00AF6A7A">
      <w:pPr>
        <w:spacing w:after="0"/>
        <w:rPr>
          <w:b/>
          <w:bCs/>
          <w:sz w:val="24"/>
          <w:szCs w:val="24"/>
        </w:rPr>
      </w:pPr>
      <w:r w:rsidRPr="00DE7572">
        <w:rPr>
          <w:b/>
          <w:bCs/>
          <w:sz w:val="24"/>
          <w:szCs w:val="24"/>
        </w:rPr>
        <w:lastRenderedPageBreak/>
        <w:t xml:space="preserve">Module </w:t>
      </w:r>
      <w:r>
        <w:rPr>
          <w:b/>
          <w:bCs/>
          <w:sz w:val="24"/>
          <w:szCs w:val="24"/>
        </w:rPr>
        <w:t>8</w:t>
      </w:r>
    </w:p>
    <w:p w14:paraId="6E5801B2" w14:textId="754D8007" w:rsidR="00AF6A7A" w:rsidRDefault="00CB03A9" w:rsidP="00AF6A7A">
      <w:pPr>
        <w:spacing w:after="0"/>
        <w:rPr>
          <w:sz w:val="24"/>
          <w:szCs w:val="24"/>
        </w:rPr>
      </w:pPr>
      <w:r>
        <w:rPr>
          <w:sz w:val="24"/>
          <w:szCs w:val="24"/>
        </w:rPr>
        <w:t>Last F2F or Synchronous Meeting</w:t>
      </w:r>
      <w:r w:rsidR="00AF6A7A">
        <w:rPr>
          <w:sz w:val="24"/>
          <w:szCs w:val="24"/>
        </w:rPr>
        <w:tab/>
      </w:r>
      <w:r w:rsidR="00AF6A7A">
        <w:rPr>
          <w:sz w:val="24"/>
          <w:szCs w:val="24"/>
        </w:rPr>
        <w:tab/>
      </w:r>
      <w:r w:rsidR="00AF6A7A">
        <w:rPr>
          <w:sz w:val="24"/>
          <w:szCs w:val="24"/>
        </w:rPr>
        <w:tab/>
      </w:r>
      <w:r w:rsidR="00AF6A7A">
        <w:rPr>
          <w:sz w:val="24"/>
          <w:szCs w:val="24"/>
        </w:rPr>
        <w:tab/>
      </w:r>
      <w:r w:rsidR="0072700A">
        <w:rPr>
          <w:sz w:val="24"/>
          <w:szCs w:val="24"/>
        </w:rPr>
        <w:t xml:space="preserve">     Attendance and Participation </w:t>
      </w:r>
    </w:p>
    <w:p w14:paraId="273E82D7" w14:textId="4DF80D3D" w:rsidR="00AF6A7A" w:rsidRDefault="00CB03A9" w:rsidP="00ED60C8">
      <w:pPr>
        <w:spacing w:after="0"/>
        <w:rPr>
          <w:sz w:val="24"/>
          <w:szCs w:val="24"/>
        </w:rPr>
      </w:pPr>
      <w:r>
        <w:rPr>
          <w:sz w:val="24"/>
          <w:szCs w:val="24"/>
        </w:rPr>
        <w:t>Assignment 6</w:t>
      </w:r>
      <w:r>
        <w:rPr>
          <w:sz w:val="24"/>
          <w:szCs w:val="24"/>
        </w:rPr>
        <w:tab/>
      </w:r>
      <w:r>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sidR="00AF6A7A">
        <w:rPr>
          <w:sz w:val="24"/>
          <w:szCs w:val="24"/>
        </w:rPr>
        <w:tab/>
      </w:r>
      <w:r>
        <w:rPr>
          <w:sz w:val="24"/>
          <w:szCs w:val="24"/>
        </w:rPr>
        <w:t>40</w:t>
      </w:r>
      <w:r w:rsidR="00AF6A7A">
        <w:rPr>
          <w:sz w:val="24"/>
          <w:szCs w:val="24"/>
        </w:rPr>
        <w:t xml:space="preserve"> points</w:t>
      </w:r>
    </w:p>
    <w:p w14:paraId="4743D250" w14:textId="02D571D1" w:rsidR="00AF6A7A" w:rsidRDefault="00AF6A7A" w:rsidP="00ED60C8">
      <w:pPr>
        <w:spacing w:after="0"/>
        <w:rPr>
          <w:sz w:val="24"/>
          <w:szCs w:val="24"/>
        </w:rPr>
      </w:pPr>
    </w:p>
    <w:p w14:paraId="517C12DA" w14:textId="377588C2" w:rsidR="0072700A" w:rsidRDefault="0072700A" w:rsidP="00ED60C8">
      <w:pPr>
        <w:spacing w:after="0"/>
        <w:rPr>
          <w:sz w:val="24"/>
          <w:szCs w:val="24"/>
        </w:rPr>
      </w:pPr>
      <w:r>
        <w:rPr>
          <w:sz w:val="24"/>
          <w:szCs w:val="24"/>
        </w:rPr>
        <w:t xml:space="preserve">Attendance and Participation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 points</w:t>
      </w:r>
    </w:p>
    <w:p w14:paraId="3D549D18" w14:textId="77777777" w:rsidR="0072700A" w:rsidRDefault="0072700A" w:rsidP="00ED60C8">
      <w:pPr>
        <w:spacing w:after="0"/>
        <w:rPr>
          <w:sz w:val="24"/>
          <w:szCs w:val="24"/>
        </w:rPr>
      </w:pPr>
    </w:p>
    <w:p w14:paraId="41D964A8" w14:textId="154C6EE7" w:rsidR="00F516A6" w:rsidRDefault="00AF6A7A" w:rsidP="00ED60C8">
      <w:pPr>
        <w:spacing w:after="0"/>
        <w:rPr>
          <w:sz w:val="24"/>
          <w:szCs w:val="24"/>
        </w:rPr>
      </w:pPr>
      <w:r>
        <w:rPr>
          <w:sz w:val="24"/>
          <w:szCs w:val="24"/>
        </w:rPr>
        <w:t>Total Points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03A9">
        <w:rPr>
          <w:sz w:val="24"/>
          <w:szCs w:val="24"/>
        </w:rPr>
        <w:t xml:space="preserve"> </w:t>
      </w:r>
      <w:r w:rsidR="0072700A">
        <w:rPr>
          <w:sz w:val="24"/>
          <w:szCs w:val="24"/>
        </w:rPr>
        <w:t>140</w:t>
      </w:r>
      <w:r>
        <w:rPr>
          <w:sz w:val="24"/>
          <w:szCs w:val="24"/>
        </w:rPr>
        <w:t xml:space="preserve"> points</w:t>
      </w:r>
    </w:p>
    <w:p w14:paraId="3DB4F8CB" w14:textId="77777777" w:rsidR="00AF6A7A" w:rsidRPr="0080645D" w:rsidRDefault="00AF6A7A" w:rsidP="00ED60C8">
      <w:pPr>
        <w:spacing w:after="0"/>
        <w:rPr>
          <w:sz w:val="24"/>
          <w:szCs w:val="24"/>
        </w:rPr>
      </w:pPr>
    </w:p>
    <w:p w14:paraId="3DECAEAA" w14:textId="77777777" w:rsidR="0080645D" w:rsidRPr="0080645D" w:rsidRDefault="0080645D" w:rsidP="0080645D">
      <w:pPr>
        <w:spacing w:after="0"/>
        <w:rPr>
          <w:b/>
          <w:sz w:val="24"/>
          <w:szCs w:val="24"/>
        </w:rPr>
      </w:pPr>
      <w:r w:rsidRPr="0080645D">
        <w:rPr>
          <w:b/>
          <w:sz w:val="24"/>
          <w:szCs w:val="24"/>
        </w:rPr>
        <w:t xml:space="preserve">Confidentiality of Subjects: </w:t>
      </w:r>
    </w:p>
    <w:p w14:paraId="3BF576A4" w14:textId="4BC2066D" w:rsidR="0080645D" w:rsidRPr="0080645D" w:rsidRDefault="0080645D" w:rsidP="00ED60C8">
      <w:pPr>
        <w:spacing w:after="0"/>
        <w:rPr>
          <w:sz w:val="24"/>
          <w:szCs w:val="24"/>
        </w:rPr>
      </w:pPr>
      <w:r w:rsidRPr="0080645D">
        <w:rPr>
          <w:sz w:val="24"/>
          <w:szCs w:val="24"/>
        </w:rPr>
        <w:t>The nature of this course is to help teachers learn more about observing students.  In order to learn this skill, there must be practice.  However, we are committed to the ethical and legal responsibility of protecting the privacy of the individuals referred to in the assignments and conversation.  Therefore, please do not use a child’s rea</w:t>
      </w:r>
      <w:r w:rsidR="007F6679">
        <w:rPr>
          <w:sz w:val="24"/>
          <w:szCs w:val="24"/>
        </w:rPr>
        <w:t>l</w:t>
      </w:r>
      <w:r w:rsidRPr="0080645D">
        <w:rPr>
          <w:sz w:val="24"/>
          <w:szCs w:val="24"/>
        </w:rPr>
        <w:t xml:space="preserve"> name in conversations or in written form.  </w:t>
      </w:r>
    </w:p>
    <w:p w14:paraId="52D544F9" w14:textId="77777777" w:rsidR="0080645D" w:rsidRPr="0080645D" w:rsidRDefault="0080645D" w:rsidP="00ED60C8">
      <w:pPr>
        <w:spacing w:after="0"/>
        <w:rPr>
          <w:sz w:val="24"/>
          <w:szCs w:val="24"/>
        </w:rPr>
      </w:pPr>
    </w:p>
    <w:p w14:paraId="5AC3E4AA" w14:textId="77777777" w:rsidR="0080645D" w:rsidRPr="0080645D" w:rsidRDefault="0080645D" w:rsidP="00ED60C8">
      <w:pPr>
        <w:spacing w:after="0"/>
        <w:rPr>
          <w:sz w:val="24"/>
          <w:szCs w:val="24"/>
        </w:rPr>
      </w:pPr>
      <w:r w:rsidRPr="0080645D">
        <w:rPr>
          <w:sz w:val="24"/>
          <w:szCs w:val="24"/>
        </w:rPr>
        <w:t>Evaluation Criteria:</w:t>
      </w:r>
    </w:p>
    <w:p w14:paraId="614033A0" w14:textId="770975B6" w:rsidR="00775BA8" w:rsidRPr="0080645D" w:rsidRDefault="006B4BA5" w:rsidP="006B4BA5">
      <w:pPr>
        <w:spacing w:after="0"/>
        <w:ind w:left="720"/>
        <w:rPr>
          <w:sz w:val="24"/>
          <w:szCs w:val="24"/>
        </w:rPr>
      </w:pPr>
      <w:r>
        <w:rPr>
          <w:sz w:val="24"/>
          <w:szCs w:val="24"/>
        </w:rPr>
        <w:t>All assignments should be completed using double-spaced documents in Microsoft Word and submitted using Blackboard. Assignments will be graded with 90% of the grade for the content and 10% for timeliness, reference documentation, and</w:t>
      </w:r>
      <w:r w:rsidR="00775BA8">
        <w:rPr>
          <w:sz w:val="24"/>
          <w:szCs w:val="24"/>
        </w:rPr>
        <w:t xml:space="preserve"> writing style.</w:t>
      </w:r>
    </w:p>
    <w:p w14:paraId="02A69453" w14:textId="77777777" w:rsidR="0080645D" w:rsidRPr="0080645D" w:rsidRDefault="0080645D" w:rsidP="00ED60C8">
      <w:pPr>
        <w:spacing w:after="0"/>
        <w:rPr>
          <w:sz w:val="24"/>
          <w:szCs w:val="24"/>
        </w:rPr>
      </w:pPr>
    </w:p>
    <w:p w14:paraId="36BBC3DF" w14:textId="77777777" w:rsidR="00464AEE" w:rsidRDefault="00464AEE" w:rsidP="0080645D">
      <w:pPr>
        <w:spacing w:after="0"/>
        <w:rPr>
          <w:rFonts w:cstheme="minorHAnsi"/>
          <w:b/>
          <w:sz w:val="24"/>
          <w:szCs w:val="24"/>
        </w:rPr>
      </w:pPr>
    </w:p>
    <w:p w14:paraId="4B94E11C" w14:textId="63650D4A" w:rsidR="0080645D" w:rsidRPr="0080645D" w:rsidRDefault="0080645D" w:rsidP="0080645D">
      <w:pPr>
        <w:spacing w:after="0"/>
        <w:rPr>
          <w:rFonts w:cstheme="minorHAnsi"/>
          <w:b/>
          <w:sz w:val="24"/>
          <w:szCs w:val="24"/>
        </w:rPr>
      </w:pPr>
      <w:r w:rsidRPr="0080645D">
        <w:rPr>
          <w:rFonts w:cstheme="minorHAnsi"/>
          <w:b/>
          <w:sz w:val="24"/>
          <w:szCs w:val="24"/>
        </w:rPr>
        <w:t>Grading Criteria:</w:t>
      </w:r>
    </w:p>
    <w:p w14:paraId="298CC86A" w14:textId="2966A6B4" w:rsidR="0080645D" w:rsidRPr="0080645D" w:rsidRDefault="0080645D" w:rsidP="0080645D">
      <w:pPr>
        <w:spacing w:after="0"/>
        <w:rPr>
          <w:rFonts w:cstheme="minorHAnsi"/>
          <w:b/>
          <w:sz w:val="24"/>
          <w:szCs w:val="24"/>
        </w:rPr>
      </w:pPr>
      <w:r w:rsidRPr="0080645D">
        <w:rPr>
          <w:rFonts w:cstheme="minorHAnsi"/>
          <w:sz w:val="24"/>
          <w:szCs w:val="24"/>
        </w:rPr>
        <w:t>For Drake re</w:t>
      </w:r>
      <w:r w:rsidR="008E211E">
        <w:rPr>
          <w:rFonts w:cstheme="minorHAnsi"/>
          <w:sz w:val="24"/>
          <w:szCs w:val="24"/>
        </w:rPr>
        <w:t>-</w:t>
      </w:r>
      <w:r w:rsidRPr="0080645D">
        <w:rPr>
          <w:rFonts w:cstheme="minorHAnsi"/>
          <w:sz w:val="24"/>
          <w:szCs w:val="24"/>
        </w:rPr>
        <w:t xml:space="preserve">licensure and graduate </w:t>
      </w:r>
      <w:proofErr w:type="gramStart"/>
      <w:r w:rsidRPr="0080645D">
        <w:rPr>
          <w:rFonts w:cstheme="minorHAnsi"/>
          <w:sz w:val="24"/>
          <w:szCs w:val="24"/>
        </w:rPr>
        <w:t>credit</w:t>
      </w:r>
      <w:proofErr w:type="gramEnd"/>
      <w:r w:rsidRPr="0080645D">
        <w:rPr>
          <w:rFonts w:cstheme="minorHAnsi"/>
          <w:sz w:val="24"/>
          <w:szCs w:val="24"/>
        </w:rPr>
        <w:t xml:space="preserve"> the grading scale is based on letters and submitted by the instructor as an </w:t>
      </w:r>
      <w:r w:rsidRPr="0080645D">
        <w:rPr>
          <w:rFonts w:cstheme="minorHAnsi"/>
          <w:i/>
          <w:sz w:val="24"/>
          <w:szCs w:val="24"/>
        </w:rPr>
        <w:t>A, B, C, D</w:t>
      </w:r>
      <w:r w:rsidRPr="0080645D">
        <w:rPr>
          <w:rFonts w:cstheme="minorHAnsi"/>
          <w:sz w:val="24"/>
          <w:szCs w:val="24"/>
        </w:rPr>
        <w:t xml:space="preserve"> or </w:t>
      </w:r>
      <w:r w:rsidRPr="0080645D">
        <w:rPr>
          <w:rFonts w:cstheme="minorHAnsi"/>
          <w:i/>
          <w:sz w:val="24"/>
          <w:szCs w:val="24"/>
        </w:rPr>
        <w:t>F</w:t>
      </w:r>
      <w:r w:rsidRPr="0080645D">
        <w:rPr>
          <w:rFonts w:cstheme="minorHAnsi"/>
          <w:sz w:val="24"/>
          <w:szCs w:val="24"/>
        </w:rPr>
        <w:t>.  There are no (+) plus or (-) minus grading scale options due to our system and re</w:t>
      </w:r>
      <w:r w:rsidR="008E211E">
        <w:rPr>
          <w:rFonts w:cstheme="minorHAnsi"/>
          <w:sz w:val="24"/>
          <w:szCs w:val="24"/>
        </w:rPr>
        <w:t>-</w:t>
      </w:r>
      <w:r w:rsidRPr="0080645D">
        <w:rPr>
          <w:rFonts w:cstheme="minorHAnsi"/>
          <w:sz w:val="24"/>
          <w:szCs w:val="24"/>
        </w:rPr>
        <w:t xml:space="preserve">licensure formats.  </w:t>
      </w:r>
    </w:p>
    <w:p w14:paraId="18F161CD" w14:textId="77777777" w:rsidR="0080645D" w:rsidRPr="0080645D" w:rsidRDefault="0080645D" w:rsidP="0080645D">
      <w:pPr>
        <w:spacing w:after="0"/>
        <w:rPr>
          <w:rFonts w:cstheme="minorHAnsi"/>
          <w:sz w:val="24"/>
          <w:szCs w:val="24"/>
        </w:rPr>
      </w:pPr>
    </w:p>
    <w:p w14:paraId="7F41C066" w14:textId="17FBB0CC" w:rsidR="0080645D" w:rsidRPr="0080645D" w:rsidRDefault="0080645D" w:rsidP="0080645D">
      <w:pPr>
        <w:spacing w:after="0"/>
        <w:rPr>
          <w:rFonts w:cstheme="minorHAnsi"/>
          <w:sz w:val="24"/>
          <w:szCs w:val="24"/>
        </w:rPr>
      </w:pPr>
      <w:r w:rsidRPr="0080645D">
        <w:rPr>
          <w:rFonts w:cstheme="minorHAnsi"/>
          <w:sz w:val="24"/>
          <w:szCs w:val="24"/>
        </w:rPr>
        <w:t xml:space="preserve">Grades of either an </w:t>
      </w:r>
      <w:r w:rsidRPr="0080645D">
        <w:rPr>
          <w:rFonts w:cstheme="minorHAnsi"/>
          <w:i/>
          <w:sz w:val="24"/>
          <w:szCs w:val="24"/>
        </w:rPr>
        <w:t>A</w:t>
      </w:r>
      <w:r w:rsidRPr="0080645D">
        <w:rPr>
          <w:rFonts w:cstheme="minorHAnsi"/>
          <w:sz w:val="24"/>
          <w:szCs w:val="24"/>
        </w:rPr>
        <w:t xml:space="preserve"> or </w:t>
      </w:r>
      <w:r w:rsidRPr="0080645D">
        <w:rPr>
          <w:rFonts w:cstheme="minorHAnsi"/>
          <w:i/>
          <w:sz w:val="24"/>
          <w:szCs w:val="24"/>
        </w:rPr>
        <w:t>B</w:t>
      </w:r>
      <w:r w:rsidRPr="0080645D">
        <w:rPr>
          <w:rFonts w:cstheme="minorHAnsi"/>
          <w:b/>
          <w:sz w:val="24"/>
          <w:szCs w:val="24"/>
        </w:rPr>
        <w:t xml:space="preserve"> </w:t>
      </w:r>
      <w:r w:rsidRPr="0080645D">
        <w:rPr>
          <w:rFonts w:cstheme="minorHAnsi"/>
          <w:sz w:val="24"/>
          <w:szCs w:val="24"/>
        </w:rPr>
        <w:t>are considered passing.  Both re</w:t>
      </w:r>
      <w:r w:rsidR="008E211E">
        <w:rPr>
          <w:rFonts w:cstheme="minorHAnsi"/>
          <w:sz w:val="24"/>
          <w:szCs w:val="24"/>
        </w:rPr>
        <w:t>-</w:t>
      </w:r>
      <w:r w:rsidRPr="0080645D">
        <w:rPr>
          <w:rFonts w:cstheme="minorHAnsi"/>
          <w:sz w:val="24"/>
          <w:szCs w:val="24"/>
        </w:rPr>
        <w:t xml:space="preserve">licensure and graduate courses assign a letter grade.  Not passing grades are </w:t>
      </w:r>
      <w:r w:rsidRPr="0080645D">
        <w:rPr>
          <w:rFonts w:cstheme="minorHAnsi"/>
          <w:i/>
          <w:sz w:val="24"/>
          <w:szCs w:val="24"/>
        </w:rPr>
        <w:t>C, D</w:t>
      </w:r>
      <w:r w:rsidRPr="0080645D">
        <w:rPr>
          <w:rFonts w:cstheme="minorHAnsi"/>
          <w:sz w:val="24"/>
          <w:szCs w:val="24"/>
        </w:rPr>
        <w:t xml:space="preserve"> and </w:t>
      </w:r>
      <w:r w:rsidRPr="0080645D">
        <w:rPr>
          <w:rFonts w:cstheme="minorHAnsi"/>
          <w:i/>
          <w:sz w:val="24"/>
          <w:szCs w:val="24"/>
        </w:rPr>
        <w:t xml:space="preserve">F, </w:t>
      </w:r>
      <w:r w:rsidRPr="0080645D">
        <w:rPr>
          <w:rFonts w:cstheme="minorHAnsi"/>
          <w:sz w:val="24"/>
          <w:szCs w:val="24"/>
        </w:rPr>
        <w:t>specific to re</w:t>
      </w:r>
      <w:r w:rsidR="008E211E">
        <w:rPr>
          <w:rFonts w:cstheme="minorHAnsi"/>
          <w:sz w:val="24"/>
          <w:szCs w:val="24"/>
        </w:rPr>
        <w:t>-</w:t>
      </w:r>
      <w:r w:rsidRPr="0080645D">
        <w:rPr>
          <w:rFonts w:cstheme="minorHAnsi"/>
          <w:sz w:val="24"/>
          <w:szCs w:val="24"/>
        </w:rPr>
        <w:t>licensure only</w:t>
      </w:r>
      <w:r w:rsidR="008E211E">
        <w:rPr>
          <w:rFonts w:cstheme="minorHAnsi"/>
          <w:sz w:val="24"/>
          <w:szCs w:val="24"/>
        </w:rPr>
        <w:t>.</w:t>
      </w:r>
      <w:r w:rsidRPr="0080645D">
        <w:rPr>
          <w:rFonts w:cstheme="minorHAnsi"/>
          <w:sz w:val="24"/>
          <w:szCs w:val="24"/>
        </w:rPr>
        <w:t xml:space="preserve"> </w:t>
      </w:r>
    </w:p>
    <w:p w14:paraId="187EFB79" w14:textId="77777777" w:rsidR="0080645D" w:rsidRPr="0080645D" w:rsidRDefault="0080645D" w:rsidP="0080645D">
      <w:pPr>
        <w:rPr>
          <w:rFonts w:cstheme="minorHAnsi"/>
          <w:sz w:val="24"/>
          <w:szCs w:val="24"/>
        </w:rPr>
      </w:pPr>
    </w:p>
    <w:p w14:paraId="5A821285" w14:textId="77777777" w:rsidR="0080645D" w:rsidRPr="0080645D" w:rsidRDefault="0080645D" w:rsidP="0080645D">
      <w:pPr>
        <w:rPr>
          <w:rFonts w:cstheme="minorHAnsi"/>
          <w:sz w:val="24"/>
          <w:szCs w:val="24"/>
        </w:rPr>
      </w:pPr>
      <w:r w:rsidRPr="0080645D">
        <w:rPr>
          <w:rFonts w:cstheme="minorHAnsi"/>
          <w:sz w:val="24"/>
          <w:szCs w:val="24"/>
        </w:rPr>
        <w:t xml:space="preserve">Incompletes are when an educator has an extenuating circumstance beyond their control (hospitalization, bereavement, jury duty, etc.) and cannot complete the required assignments/coursework.  If the instructor gives an extension for coursework to be completed beyond when grades are due an </w:t>
      </w:r>
      <w:r w:rsidRPr="0080645D">
        <w:rPr>
          <w:rFonts w:cstheme="minorHAnsi"/>
          <w:i/>
          <w:sz w:val="24"/>
          <w:szCs w:val="24"/>
        </w:rPr>
        <w:t>I</w:t>
      </w:r>
      <w:r w:rsidRPr="0080645D">
        <w:rPr>
          <w:rFonts w:cstheme="minorHAnsi"/>
          <w:sz w:val="24"/>
          <w:szCs w:val="24"/>
        </w:rPr>
        <w:t xml:space="preserve"> grade will be assigned.  If the work is not completed by the assigned date then the grade submitted will reflect the coursework that has been completed.</w:t>
      </w:r>
    </w:p>
    <w:p w14:paraId="4B0D4FAF" w14:textId="77777777" w:rsidR="0080645D" w:rsidRPr="0080645D" w:rsidRDefault="0080645D" w:rsidP="0080645D">
      <w:pPr>
        <w:pStyle w:val="Body"/>
        <w:rPr>
          <w:rFonts w:asciiTheme="minorHAnsi" w:hAnsiTheme="minorHAnsi" w:cstheme="minorHAnsi"/>
          <w:b/>
          <w:szCs w:val="24"/>
        </w:rPr>
      </w:pPr>
    </w:p>
    <w:p w14:paraId="58B6BE78" w14:textId="65CB5610" w:rsidR="0080645D" w:rsidRPr="003D4A6F" w:rsidRDefault="0080645D" w:rsidP="0080645D">
      <w:pPr>
        <w:pStyle w:val="Body"/>
        <w:ind w:left="720" w:firstLine="720"/>
        <w:rPr>
          <w:rFonts w:asciiTheme="minorHAnsi" w:hAnsiTheme="minorHAnsi" w:cstheme="minorHAnsi"/>
          <w:b/>
          <w:szCs w:val="24"/>
        </w:rPr>
      </w:pPr>
      <w:r w:rsidRPr="0080645D">
        <w:rPr>
          <w:rFonts w:asciiTheme="minorHAnsi" w:hAnsiTheme="minorHAnsi" w:cstheme="minorHAnsi"/>
          <w:b/>
          <w:szCs w:val="24"/>
        </w:rPr>
        <w:t>90-100 %</w:t>
      </w:r>
      <w:r w:rsidRPr="0080645D">
        <w:rPr>
          <w:rFonts w:asciiTheme="minorHAnsi" w:hAnsiTheme="minorHAnsi" w:cstheme="minorHAnsi"/>
          <w:b/>
          <w:szCs w:val="24"/>
        </w:rPr>
        <w:tab/>
      </w:r>
      <w:r w:rsidR="0072700A">
        <w:rPr>
          <w:rFonts w:asciiTheme="minorHAnsi" w:hAnsiTheme="minorHAnsi" w:cstheme="minorHAnsi"/>
          <w:b/>
          <w:szCs w:val="24"/>
        </w:rPr>
        <w:tab/>
      </w:r>
      <w:r w:rsidR="0072700A">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t>A</w:t>
      </w:r>
    </w:p>
    <w:p w14:paraId="75B5EFE3" w14:textId="2005C5DB" w:rsidR="0080645D" w:rsidRPr="003D4A6F" w:rsidRDefault="0080645D" w:rsidP="0080645D">
      <w:pPr>
        <w:pStyle w:val="Body"/>
        <w:rPr>
          <w:rFonts w:asciiTheme="minorHAnsi" w:hAnsiTheme="minorHAnsi" w:cstheme="minorHAnsi"/>
          <w:b/>
          <w:szCs w:val="24"/>
        </w:rPr>
      </w:pPr>
      <w:r w:rsidRPr="003D4A6F">
        <w:rPr>
          <w:rFonts w:asciiTheme="minorHAnsi" w:hAnsiTheme="minorHAnsi" w:cstheme="minorHAnsi"/>
          <w:b/>
          <w:szCs w:val="24"/>
        </w:rPr>
        <w:tab/>
      </w:r>
      <w:r w:rsidRPr="003D4A6F">
        <w:rPr>
          <w:rFonts w:asciiTheme="minorHAnsi" w:hAnsiTheme="minorHAnsi" w:cstheme="minorHAnsi"/>
          <w:b/>
          <w:szCs w:val="24"/>
        </w:rPr>
        <w:tab/>
        <w:t>80-89 %</w:t>
      </w:r>
      <w:r w:rsidRPr="003D4A6F">
        <w:rPr>
          <w:rFonts w:asciiTheme="minorHAnsi" w:hAnsiTheme="minorHAnsi" w:cstheme="minorHAnsi"/>
          <w:b/>
          <w:szCs w:val="24"/>
        </w:rPr>
        <w:tab/>
      </w:r>
      <w:r w:rsidR="0072700A">
        <w:rPr>
          <w:rFonts w:asciiTheme="minorHAnsi" w:hAnsiTheme="minorHAnsi" w:cstheme="minorHAnsi"/>
          <w:b/>
          <w:szCs w:val="24"/>
        </w:rPr>
        <w:tab/>
      </w:r>
      <w:r w:rsidR="0072700A">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t>B</w:t>
      </w:r>
    </w:p>
    <w:p w14:paraId="5FC0BFB0" w14:textId="0FFFA0CD" w:rsidR="0080645D" w:rsidRPr="003D4A6F" w:rsidRDefault="0080645D" w:rsidP="0080645D">
      <w:pPr>
        <w:pStyle w:val="Body"/>
        <w:rPr>
          <w:rFonts w:asciiTheme="minorHAnsi" w:hAnsiTheme="minorHAnsi" w:cstheme="minorHAnsi"/>
          <w:b/>
          <w:szCs w:val="24"/>
        </w:rPr>
      </w:pPr>
      <w:r w:rsidRPr="003D4A6F">
        <w:rPr>
          <w:rFonts w:asciiTheme="minorHAnsi" w:hAnsiTheme="minorHAnsi" w:cstheme="minorHAnsi"/>
          <w:b/>
          <w:szCs w:val="24"/>
        </w:rPr>
        <w:tab/>
      </w:r>
      <w:r w:rsidRPr="003D4A6F">
        <w:rPr>
          <w:rFonts w:asciiTheme="minorHAnsi" w:hAnsiTheme="minorHAnsi" w:cstheme="minorHAnsi"/>
          <w:b/>
          <w:szCs w:val="24"/>
        </w:rPr>
        <w:tab/>
        <w:t>70-79 %</w:t>
      </w:r>
      <w:r w:rsidRPr="003D4A6F">
        <w:rPr>
          <w:rFonts w:asciiTheme="minorHAnsi" w:hAnsiTheme="minorHAnsi" w:cstheme="minorHAnsi"/>
          <w:b/>
          <w:szCs w:val="24"/>
        </w:rPr>
        <w:tab/>
      </w:r>
      <w:r w:rsidR="0072700A">
        <w:rPr>
          <w:rFonts w:asciiTheme="minorHAnsi" w:hAnsiTheme="minorHAnsi" w:cstheme="minorHAnsi"/>
          <w:b/>
          <w:szCs w:val="24"/>
        </w:rPr>
        <w:tab/>
      </w:r>
      <w:r w:rsidR="0072700A">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t>C</w:t>
      </w:r>
    </w:p>
    <w:p w14:paraId="0086B642" w14:textId="10B456C2" w:rsidR="0080645D" w:rsidRPr="003D4A6F" w:rsidRDefault="0080645D" w:rsidP="0080645D">
      <w:pPr>
        <w:pStyle w:val="Body"/>
        <w:rPr>
          <w:rFonts w:asciiTheme="minorHAnsi" w:hAnsiTheme="minorHAnsi" w:cstheme="minorHAnsi"/>
          <w:b/>
          <w:szCs w:val="24"/>
        </w:rPr>
      </w:pPr>
      <w:r w:rsidRPr="003D4A6F">
        <w:rPr>
          <w:rFonts w:asciiTheme="minorHAnsi" w:hAnsiTheme="minorHAnsi" w:cstheme="minorHAnsi"/>
          <w:b/>
          <w:szCs w:val="24"/>
        </w:rPr>
        <w:tab/>
      </w:r>
      <w:r w:rsidRPr="003D4A6F">
        <w:rPr>
          <w:rFonts w:asciiTheme="minorHAnsi" w:hAnsiTheme="minorHAnsi" w:cstheme="minorHAnsi"/>
          <w:b/>
          <w:szCs w:val="24"/>
        </w:rPr>
        <w:tab/>
        <w:t>60-69 %</w:t>
      </w:r>
      <w:r w:rsidRPr="003D4A6F">
        <w:rPr>
          <w:rFonts w:asciiTheme="minorHAnsi" w:hAnsiTheme="minorHAnsi" w:cstheme="minorHAnsi"/>
          <w:b/>
          <w:szCs w:val="24"/>
        </w:rPr>
        <w:tab/>
      </w:r>
      <w:r w:rsidR="0072700A">
        <w:rPr>
          <w:rFonts w:asciiTheme="minorHAnsi" w:hAnsiTheme="minorHAnsi" w:cstheme="minorHAnsi"/>
          <w:b/>
          <w:szCs w:val="24"/>
        </w:rPr>
        <w:tab/>
      </w:r>
      <w:r w:rsidR="0072700A">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r>
      <w:r w:rsidRPr="003D4A6F">
        <w:rPr>
          <w:rFonts w:asciiTheme="minorHAnsi" w:hAnsiTheme="minorHAnsi" w:cstheme="minorHAnsi"/>
          <w:b/>
          <w:szCs w:val="24"/>
        </w:rPr>
        <w:tab/>
        <w:t>D</w:t>
      </w:r>
    </w:p>
    <w:p w14:paraId="4B0AA3FE" w14:textId="3DC31178" w:rsidR="0080645D" w:rsidRPr="0080645D" w:rsidRDefault="0080645D" w:rsidP="0080645D">
      <w:pPr>
        <w:pStyle w:val="Body"/>
        <w:rPr>
          <w:rFonts w:asciiTheme="minorHAnsi" w:hAnsiTheme="minorHAnsi" w:cstheme="minorHAnsi"/>
          <w:b/>
          <w:szCs w:val="24"/>
        </w:rPr>
      </w:pPr>
      <w:r w:rsidRPr="003D4A6F">
        <w:rPr>
          <w:rFonts w:asciiTheme="minorHAnsi" w:hAnsiTheme="minorHAnsi" w:cstheme="minorHAnsi"/>
          <w:b/>
          <w:szCs w:val="24"/>
        </w:rPr>
        <w:lastRenderedPageBreak/>
        <w:tab/>
      </w:r>
      <w:r w:rsidRPr="003D4A6F">
        <w:rPr>
          <w:rFonts w:asciiTheme="minorHAnsi" w:hAnsiTheme="minorHAnsi" w:cstheme="minorHAnsi"/>
          <w:b/>
          <w:szCs w:val="24"/>
        </w:rPr>
        <w:tab/>
        <w:t>Below 60 %</w:t>
      </w:r>
      <w:r w:rsidRPr="003D4A6F">
        <w:rPr>
          <w:rFonts w:asciiTheme="minorHAnsi" w:hAnsiTheme="minorHAnsi" w:cstheme="minorHAnsi"/>
          <w:b/>
          <w:szCs w:val="24"/>
        </w:rPr>
        <w:tab/>
      </w:r>
      <w:r w:rsidR="0072700A">
        <w:rPr>
          <w:rFonts w:asciiTheme="minorHAnsi" w:hAnsiTheme="minorHAnsi" w:cstheme="minorHAnsi"/>
          <w:b/>
          <w:szCs w:val="24"/>
        </w:rPr>
        <w:tab/>
      </w:r>
      <w:r w:rsidR="0072700A">
        <w:rPr>
          <w:rFonts w:asciiTheme="minorHAnsi" w:hAnsiTheme="minorHAnsi" w:cstheme="minorHAnsi"/>
          <w:b/>
          <w:szCs w:val="24"/>
        </w:rPr>
        <w:tab/>
      </w:r>
      <w:r w:rsidR="0072700A">
        <w:rPr>
          <w:rFonts w:asciiTheme="minorHAnsi" w:hAnsiTheme="minorHAnsi" w:cstheme="minorHAnsi"/>
          <w:b/>
          <w:szCs w:val="24"/>
        </w:rPr>
        <w:tab/>
      </w:r>
      <w:r w:rsidRPr="0080645D">
        <w:rPr>
          <w:rFonts w:asciiTheme="minorHAnsi" w:hAnsiTheme="minorHAnsi" w:cstheme="minorHAnsi"/>
          <w:b/>
          <w:szCs w:val="24"/>
        </w:rPr>
        <w:tab/>
      </w:r>
      <w:r w:rsidRPr="0080645D">
        <w:rPr>
          <w:rFonts w:asciiTheme="minorHAnsi" w:hAnsiTheme="minorHAnsi" w:cstheme="minorHAnsi"/>
          <w:b/>
          <w:szCs w:val="24"/>
        </w:rPr>
        <w:tab/>
        <w:t>F</w:t>
      </w:r>
    </w:p>
    <w:p w14:paraId="724232F2" w14:textId="77777777" w:rsidR="0080645D" w:rsidRPr="0080645D" w:rsidRDefault="0080645D" w:rsidP="0080645D">
      <w:pPr>
        <w:pStyle w:val="Body"/>
        <w:rPr>
          <w:rFonts w:asciiTheme="minorHAnsi" w:hAnsiTheme="minorHAnsi" w:cstheme="minorHAnsi"/>
          <w:b/>
          <w:szCs w:val="24"/>
        </w:rPr>
      </w:pPr>
    </w:p>
    <w:p w14:paraId="70A953E4" w14:textId="77777777" w:rsidR="0080645D" w:rsidRPr="0080645D" w:rsidRDefault="0080645D" w:rsidP="0080645D">
      <w:pPr>
        <w:pStyle w:val="xmsonormal"/>
        <w:shd w:val="clear" w:color="auto" w:fill="FFFFFF"/>
        <w:spacing w:before="0" w:beforeAutospacing="0" w:after="0" w:afterAutospacing="0"/>
        <w:rPr>
          <w:rFonts w:asciiTheme="minorHAnsi" w:hAnsiTheme="minorHAnsi" w:cstheme="minorHAnsi"/>
          <w:b/>
        </w:rPr>
      </w:pPr>
      <w:r w:rsidRPr="0080645D">
        <w:rPr>
          <w:rFonts w:asciiTheme="minorHAnsi" w:hAnsiTheme="minorHAnsi" w:cstheme="minorHAnsi"/>
          <w:b/>
        </w:rPr>
        <w:t xml:space="preserve">Statement of Plagiarism:  </w:t>
      </w:r>
    </w:p>
    <w:p w14:paraId="2B0433E9" w14:textId="77777777" w:rsidR="0080645D" w:rsidRPr="0080645D" w:rsidRDefault="0080645D" w:rsidP="0080645D">
      <w:pPr>
        <w:pStyle w:val="xmsonormal"/>
        <w:shd w:val="clear" w:color="auto" w:fill="FFFFFF"/>
        <w:spacing w:before="0" w:beforeAutospacing="0" w:after="0" w:afterAutospacing="0"/>
        <w:rPr>
          <w:rFonts w:asciiTheme="minorHAnsi" w:hAnsiTheme="minorHAnsi" w:cstheme="minorHAnsi"/>
          <w:color w:val="212121"/>
        </w:rPr>
      </w:pPr>
      <w:r w:rsidRPr="0080645D">
        <w:rPr>
          <w:rFonts w:asciiTheme="minorHAnsi" w:hAnsiTheme="minorHAnsi" w:cstheme="minorHAnsi"/>
          <w:color w:val="212121"/>
        </w:rPr>
        <w:t xml:space="preserve">The penalty for plagiarism, cheating, and other forms of academic dishonesty will vary from incident to incident, depending upon the scope and magnitude of the offense and the circumstances in which it occurred. Give credit where credit is due.  For additional information, such as definitions and policies regarding plagiarism, cheating, academic dishonesty, and the appeal process click on the following link: </w:t>
      </w:r>
      <w:hyperlink r:id="rId9" w:anchor="ed" w:history="1">
        <w:r w:rsidRPr="0080645D">
          <w:rPr>
            <w:rStyle w:val="Hyperlink"/>
            <w:rFonts w:asciiTheme="minorHAnsi" w:hAnsiTheme="minorHAnsi" w:cstheme="minorHAnsi"/>
            <w:color w:val="6B006D"/>
          </w:rPr>
          <w:t>http://www.drake.edu/studentlife/handbook-resources/handbook/academic/#ed</w:t>
        </w:r>
      </w:hyperlink>
    </w:p>
    <w:p w14:paraId="5B4842A4" w14:textId="77777777" w:rsidR="0080645D" w:rsidRPr="0080645D" w:rsidRDefault="0080645D" w:rsidP="0080645D">
      <w:pPr>
        <w:pStyle w:val="Body"/>
        <w:rPr>
          <w:rFonts w:asciiTheme="minorHAnsi" w:hAnsiTheme="minorHAnsi" w:cstheme="minorHAnsi"/>
          <w:b/>
          <w:szCs w:val="24"/>
        </w:rPr>
      </w:pPr>
    </w:p>
    <w:p w14:paraId="7E3174FA" w14:textId="77777777" w:rsidR="0080645D" w:rsidRPr="0080645D" w:rsidRDefault="0080645D" w:rsidP="0080645D">
      <w:pPr>
        <w:pStyle w:val="Body"/>
        <w:rPr>
          <w:rFonts w:asciiTheme="minorHAnsi" w:hAnsiTheme="minorHAnsi" w:cstheme="minorHAnsi"/>
          <w:b/>
          <w:bCs/>
          <w:szCs w:val="24"/>
        </w:rPr>
      </w:pPr>
      <w:r w:rsidRPr="0080645D">
        <w:rPr>
          <w:rFonts w:asciiTheme="minorHAnsi" w:hAnsiTheme="minorHAnsi" w:cstheme="minorHAnsi"/>
          <w:b/>
          <w:bCs/>
          <w:szCs w:val="24"/>
        </w:rPr>
        <w:t xml:space="preserve">Accommodations Clause: </w:t>
      </w:r>
    </w:p>
    <w:p w14:paraId="4A618E22" w14:textId="77777777" w:rsidR="0080645D" w:rsidRPr="0080645D" w:rsidRDefault="0080645D" w:rsidP="0080645D">
      <w:pPr>
        <w:pStyle w:val="Body"/>
        <w:rPr>
          <w:rFonts w:asciiTheme="minorHAnsi" w:hAnsiTheme="minorHAnsi" w:cstheme="minorHAnsi"/>
          <w:szCs w:val="24"/>
        </w:rPr>
      </w:pPr>
      <w:r w:rsidRPr="0080645D">
        <w:rPr>
          <w:rFonts w:asciiTheme="minorHAnsi" w:hAnsiTheme="minorHAnsi" w:cstheme="minorHAnsi"/>
          <w:szCs w:val="24"/>
        </w:rPr>
        <w:t xml:space="preserve">If you have a disability and will require academic accommodations in this course, please contact your instructor at the beginning of the course or prior to the first official day of class.  Accommodations are coordinated by Michelle Laughlin and you are welcome to reach out to her as well. </w:t>
      </w:r>
    </w:p>
    <w:p w14:paraId="1B969D2C" w14:textId="77777777" w:rsidR="0080645D" w:rsidRPr="0080645D" w:rsidRDefault="0080645D" w:rsidP="0080645D">
      <w:pPr>
        <w:spacing w:after="0"/>
        <w:rPr>
          <w:rFonts w:cstheme="minorHAnsi"/>
          <w:sz w:val="24"/>
          <w:szCs w:val="24"/>
        </w:rPr>
      </w:pPr>
    </w:p>
    <w:p w14:paraId="7C186D42" w14:textId="3B32B7F9" w:rsidR="0080645D" w:rsidRPr="0080645D" w:rsidRDefault="0080645D" w:rsidP="0080645D">
      <w:pPr>
        <w:spacing w:after="0"/>
        <w:rPr>
          <w:rFonts w:cstheme="minorHAnsi"/>
          <w:sz w:val="24"/>
          <w:szCs w:val="24"/>
        </w:rPr>
      </w:pPr>
      <w:r w:rsidRPr="0080645D">
        <w:rPr>
          <w:rFonts w:cstheme="minorHAnsi"/>
          <w:sz w:val="24"/>
          <w:szCs w:val="24"/>
        </w:rPr>
        <w:t>Michelle Laughlin, Director of Student Disability Services</w:t>
      </w:r>
      <w:r w:rsidRPr="0080645D">
        <w:rPr>
          <w:rFonts w:cstheme="minorHAnsi"/>
          <w:sz w:val="24"/>
          <w:szCs w:val="24"/>
        </w:rPr>
        <w:tab/>
      </w:r>
      <w:r w:rsidRPr="0080645D">
        <w:rPr>
          <w:rFonts w:cstheme="minorHAnsi"/>
          <w:sz w:val="24"/>
          <w:szCs w:val="24"/>
        </w:rPr>
        <w:tab/>
      </w:r>
      <w:r w:rsidRPr="0080645D">
        <w:rPr>
          <w:rFonts w:cstheme="minorHAnsi"/>
          <w:sz w:val="24"/>
          <w:szCs w:val="24"/>
        </w:rPr>
        <w:tab/>
      </w:r>
      <w:r w:rsidRPr="0080645D">
        <w:rPr>
          <w:rFonts w:cstheme="minorHAnsi"/>
          <w:sz w:val="24"/>
          <w:szCs w:val="24"/>
        </w:rPr>
        <w:tab/>
        <w:t>515-271-</w:t>
      </w:r>
      <w:r w:rsidR="007C1D79">
        <w:rPr>
          <w:rFonts w:cstheme="minorHAnsi"/>
          <w:sz w:val="24"/>
          <w:szCs w:val="24"/>
        </w:rPr>
        <w:t>1835</w:t>
      </w:r>
    </w:p>
    <w:p w14:paraId="502479BB" w14:textId="77777777" w:rsidR="0080645D" w:rsidRPr="0080645D" w:rsidRDefault="00A52F06" w:rsidP="0080645D">
      <w:pPr>
        <w:spacing w:after="0"/>
        <w:rPr>
          <w:rFonts w:cstheme="minorHAnsi"/>
          <w:sz w:val="24"/>
          <w:szCs w:val="24"/>
        </w:rPr>
      </w:pPr>
      <w:hyperlink r:id="rId10" w:history="1">
        <w:r w:rsidR="0080645D" w:rsidRPr="0080645D">
          <w:rPr>
            <w:rStyle w:val="Hyperlink"/>
            <w:rFonts w:cstheme="minorHAnsi"/>
            <w:sz w:val="24"/>
            <w:szCs w:val="24"/>
          </w:rPr>
          <w:t>michelle.laughlin@drake.edu</w:t>
        </w:r>
      </w:hyperlink>
      <w:r w:rsidR="0080645D" w:rsidRPr="0080645D">
        <w:rPr>
          <w:rFonts w:cstheme="minorHAnsi"/>
          <w:color w:val="0000FF"/>
          <w:sz w:val="24"/>
          <w:szCs w:val="24"/>
        </w:rPr>
        <w:t xml:space="preserve"> </w:t>
      </w:r>
      <w:r w:rsidR="0080645D" w:rsidRPr="0080645D">
        <w:rPr>
          <w:rFonts w:cstheme="minorHAnsi"/>
          <w:color w:val="0000FF"/>
          <w:sz w:val="24"/>
          <w:szCs w:val="24"/>
        </w:rPr>
        <w:tab/>
      </w:r>
      <w:r w:rsidR="0080645D" w:rsidRPr="0080645D">
        <w:rPr>
          <w:rFonts w:cstheme="minorHAnsi"/>
          <w:color w:val="0000FF"/>
          <w:sz w:val="24"/>
          <w:szCs w:val="24"/>
        </w:rPr>
        <w:tab/>
      </w:r>
      <w:r w:rsidR="0080645D" w:rsidRPr="0080645D">
        <w:rPr>
          <w:rFonts w:cstheme="minorHAnsi"/>
          <w:color w:val="0000FF"/>
          <w:sz w:val="24"/>
          <w:szCs w:val="24"/>
        </w:rPr>
        <w:tab/>
      </w:r>
    </w:p>
    <w:p w14:paraId="225EE569" w14:textId="77777777" w:rsidR="0080645D" w:rsidRPr="0080645D" w:rsidRDefault="0080645D" w:rsidP="0080645D">
      <w:pPr>
        <w:spacing w:after="0"/>
        <w:rPr>
          <w:rFonts w:cstheme="minorHAnsi"/>
          <w:sz w:val="24"/>
          <w:szCs w:val="24"/>
        </w:rPr>
      </w:pPr>
    </w:p>
    <w:p w14:paraId="2D93A4E5" w14:textId="77777777" w:rsidR="0080645D" w:rsidRPr="0080645D" w:rsidRDefault="0080645D" w:rsidP="0080645D">
      <w:pPr>
        <w:spacing w:after="0"/>
        <w:rPr>
          <w:rFonts w:cstheme="minorHAnsi"/>
          <w:b/>
          <w:sz w:val="24"/>
          <w:szCs w:val="24"/>
        </w:rPr>
      </w:pPr>
      <w:r w:rsidRPr="0080645D">
        <w:rPr>
          <w:rFonts w:cstheme="minorHAnsi"/>
          <w:b/>
          <w:sz w:val="24"/>
          <w:szCs w:val="24"/>
        </w:rPr>
        <w:t>Nondiscrimination Statement:</w:t>
      </w:r>
    </w:p>
    <w:p w14:paraId="14299E11" w14:textId="77777777" w:rsidR="0080645D" w:rsidRPr="0080645D" w:rsidRDefault="0080645D" w:rsidP="0080645D">
      <w:pPr>
        <w:spacing w:after="0"/>
        <w:rPr>
          <w:rFonts w:cstheme="minorHAnsi"/>
          <w:sz w:val="24"/>
          <w:szCs w:val="24"/>
        </w:rPr>
      </w:pPr>
      <w:r w:rsidRPr="0080645D">
        <w:rPr>
          <w:rFonts w:cstheme="minorHAnsi"/>
          <w:sz w:val="24"/>
          <w:szCs w:val="24"/>
        </w:rPr>
        <w:t>The principles of equal access and equal opportunity require that all interactions within the University be free from invidious discrimination. Drake University therefore prohibits discrimination based upon race, color, national origin, creed, religion, age, disability, sex, pregnancy, gender identity or expression, sexual orientation, genetic information, veteran status or any characteristic protected by law in its educational programs and activities, admissions, or employment.</w:t>
      </w:r>
    </w:p>
    <w:p w14:paraId="1BA1A07C" w14:textId="77777777" w:rsidR="0080645D" w:rsidRPr="0080645D" w:rsidRDefault="0080645D" w:rsidP="0080645D">
      <w:pPr>
        <w:spacing w:after="0"/>
        <w:rPr>
          <w:rFonts w:cstheme="minorHAnsi"/>
          <w:sz w:val="24"/>
          <w:szCs w:val="24"/>
        </w:rPr>
      </w:pPr>
    </w:p>
    <w:p w14:paraId="22967244" w14:textId="77777777" w:rsidR="0080645D" w:rsidRPr="0080645D" w:rsidRDefault="0080645D" w:rsidP="0080645D">
      <w:pPr>
        <w:spacing w:after="0"/>
        <w:rPr>
          <w:rFonts w:cstheme="minorHAnsi"/>
          <w:b/>
          <w:sz w:val="24"/>
          <w:szCs w:val="24"/>
        </w:rPr>
      </w:pPr>
      <w:r w:rsidRPr="0080645D">
        <w:rPr>
          <w:rFonts w:cstheme="minorHAnsi"/>
          <w:b/>
          <w:sz w:val="24"/>
          <w:szCs w:val="24"/>
        </w:rPr>
        <w:t>Course Evaluation:</w:t>
      </w:r>
    </w:p>
    <w:p w14:paraId="00AA5D8B" w14:textId="57455F0D" w:rsidR="0080645D" w:rsidRPr="0080645D" w:rsidRDefault="0080645D" w:rsidP="0080645D">
      <w:pPr>
        <w:spacing w:after="0"/>
        <w:rPr>
          <w:rFonts w:cstheme="minorHAnsi"/>
          <w:sz w:val="24"/>
          <w:szCs w:val="24"/>
        </w:rPr>
      </w:pPr>
      <w:r w:rsidRPr="0080645D">
        <w:rPr>
          <w:rFonts w:cstheme="minorHAnsi"/>
          <w:sz w:val="24"/>
          <w:szCs w:val="24"/>
        </w:rPr>
        <w:t xml:space="preserve">Once the course is completed, you will </w:t>
      </w:r>
      <w:r w:rsidR="00421023">
        <w:rPr>
          <w:rFonts w:cstheme="minorHAnsi"/>
          <w:sz w:val="24"/>
          <w:szCs w:val="24"/>
        </w:rPr>
        <w:t>complete a</w:t>
      </w:r>
      <w:r w:rsidRPr="0080645D">
        <w:rPr>
          <w:rFonts w:cstheme="minorHAnsi"/>
          <w:sz w:val="24"/>
          <w:szCs w:val="24"/>
        </w:rPr>
        <w:t xml:space="preserve"> </w:t>
      </w:r>
      <w:r w:rsidR="00421023">
        <w:rPr>
          <w:rFonts w:cstheme="minorHAnsi"/>
          <w:sz w:val="24"/>
          <w:szCs w:val="24"/>
        </w:rPr>
        <w:t>c</w:t>
      </w:r>
      <w:r w:rsidRPr="0080645D">
        <w:rPr>
          <w:rFonts w:cstheme="minorHAnsi"/>
          <w:sz w:val="24"/>
          <w:szCs w:val="24"/>
        </w:rPr>
        <w:t xml:space="preserve">ourse </w:t>
      </w:r>
      <w:r w:rsidR="00421023">
        <w:rPr>
          <w:rFonts w:cstheme="minorHAnsi"/>
          <w:sz w:val="24"/>
          <w:szCs w:val="24"/>
        </w:rPr>
        <w:t>e</w:t>
      </w:r>
      <w:r w:rsidRPr="0080645D">
        <w:rPr>
          <w:rFonts w:cstheme="minorHAnsi"/>
          <w:sz w:val="24"/>
          <w:szCs w:val="24"/>
        </w:rPr>
        <w:t>valuation</w:t>
      </w:r>
      <w:r w:rsidR="00421023">
        <w:rPr>
          <w:rFonts w:cstheme="minorHAnsi"/>
          <w:sz w:val="24"/>
          <w:szCs w:val="24"/>
        </w:rPr>
        <w:t>, which will be found in the last module of your Blackboard course</w:t>
      </w:r>
      <w:r w:rsidRPr="0080645D">
        <w:rPr>
          <w:rFonts w:cstheme="minorHAnsi"/>
          <w:sz w:val="24"/>
          <w:szCs w:val="24"/>
        </w:rPr>
        <w:t xml:space="preserve">.  Your feedback is appreciated.  </w:t>
      </w:r>
    </w:p>
    <w:p w14:paraId="00076599" w14:textId="77777777" w:rsidR="00ED60C8" w:rsidRPr="0080645D" w:rsidRDefault="00ED60C8" w:rsidP="00ED60C8">
      <w:pPr>
        <w:spacing w:after="0"/>
        <w:jc w:val="center"/>
        <w:rPr>
          <w:sz w:val="24"/>
          <w:szCs w:val="24"/>
        </w:rPr>
      </w:pPr>
    </w:p>
    <w:sectPr w:rsidR="00ED60C8" w:rsidRPr="0080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15A0"/>
    <w:multiLevelType w:val="hybridMultilevel"/>
    <w:tmpl w:val="97DC3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D338D8"/>
    <w:multiLevelType w:val="multilevel"/>
    <w:tmpl w:val="14623700"/>
    <w:lvl w:ilvl="0">
      <w:start w:val="1"/>
      <w:numFmt w:val="decimal"/>
      <w:lvlText w:val="%1."/>
      <w:lvlJc w:val="left"/>
      <w:pPr>
        <w:ind w:left="144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784094">
    <w:abstractNumId w:val="0"/>
  </w:num>
  <w:num w:numId="2" w16cid:durableId="951015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3C"/>
    <w:rsid w:val="000B1972"/>
    <w:rsid w:val="000F1C48"/>
    <w:rsid w:val="00131233"/>
    <w:rsid w:val="00165DB9"/>
    <w:rsid w:val="0019316F"/>
    <w:rsid w:val="00262F7F"/>
    <w:rsid w:val="003C2F7E"/>
    <w:rsid w:val="003D4A6F"/>
    <w:rsid w:val="00421023"/>
    <w:rsid w:val="00421844"/>
    <w:rsid w:val="00464AEE"/>
    <w:rsid w:val="0054038B"/>
    <w:rsid w:val="005C0518"/>
    <w:rsid w:val="005C2017"/>
    <w:rsid w:val="006018CE"/>
    <w:rsid w:val="006078E3"/>
    <w:rsid w:val="0062646C"/>
    <w:rsid w:val="00630950"/>
    <w:rsid w:val="006B4BA5"/>
    <w:rsid w:val="006B6F3C"/>
    <w:rsid w:val="006C1896"/>
    <w:rsid w:val="006C65E2"/>
    <w:rsid w:val="0072700A"/>
    <w:rsid w:val="00732504"/>
    <w:rsid w:val="00775BA8"/>
    <w:rsid w:val="00787561"/>
    <w:rsid w:val="00794BE6"/>
    <w:rsid w:val="007C1D79"/>
    <w:rsid w:val="007E01E8"/>
    <w:rsid w:val="007E026B"/>
    <w:rsid w:val="007E794B"/>
    <w:rsid w:val="007F6679"/>
    <w:rsid w:val="007F79C8"/>
    <w:rsid w:val="0080645D"/>
    <w:rsid w:val="00822527"/>
    <w:rsid w:val="008231DF"/>
    <w:rsid w:val="008E211E"/>
    <w:rsid w:val="00907DE9"/>
    <w:rsid w:val="00957E86"/>
    <w:rsid w:val="00996D19"/>
    <w:rsid w:val="00A10DB9"/>
    <w:rsid w:val="00A26EC3"/>
    <w:rsid w:val="00A37970"/>
    <w:rsid w:val="00A72B2E"/>
    <w:rsid w:val="00AF6A7A"/>
    <w:rsid w:val="00BC1AB7"/>
    <w:rsid w:val="00BD33AA"/>
    <w:rsid w:val="00C164D0"/>
    <w:rsid w:val="00CB03A9"/>
    <w:rsid w:val="00CB4FE8"/>
    <w:rsid w:val="00DD49C4"/>
    <w:rsid w:val="00DE4C29"/>
    <w:rsid w:val="00DE7572"/>
    <w:rsid w:val="00E5143F"/>
    <w:rsid w:val="00E91980"/>
    <w:rsid w:val="00ED60C8"/>
    <w:rsid w:val="00EF5D9C"/>
    <w:rsid w:val="00F516A6"/>
    <w:rsid w:val="00F85235"/>
    <w:rsid w:val="00FF0F5A"/>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C6C1"/>
  <w15:chartTrackingRefBased/>
  <w15:docId w15:val="{3BA58905-8114-4468-8D11-C676021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0645D"/>
    <w:pPr>
      <w:spacing w:after="0" w:line="240" w:lineRule="auto"/>
    </w:pPr>
    <w:rPr>
      <w:rFonts w:ascii="Helvetica" w:eastAsia="ヒラギノ角ゴ Pro W3" w:hAnsi="Helvetica" w:cs="Times New Roman"/>
      <w:color w:val="000000"/>
      <w:sz w:val="24"/>
      <w:szCs w:val="20"/>
    </w:rPr>
  </w:style>
  <w:style w:type="character" w:styleId="Hyperlink">
    <w:name w:val="Hyperlink"/>
    <w:rsid w:val="0080645D"/>
    <w:rPr>
      <w:color w:val="0000FF"/>
      <w:u w:val="single"/>
    </w:rPr>
  </w:style>
  <w:style w:type="paragraph" w:customStyle="1" w:styleId="xmsonormal">
    <w:name w:val="x_msonormal"/>
    <w:basedOn w:val="Normal"/>
    <w:rsid w:val="008064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80645D"/>
    <w:pPr>
      <w:tabs>
        <w:tab w:val="left" w:pos="72"/>
      </w:tabs>
      <w:overflowPunct w:val="0"/>
      <w:autoSpaceDE w:val="0"/>
      <w:autoSpaceDN w:val="0"/>
      <w:adjustRightInd w:val="0"/>
      <w:spacing w:after="0" w:line="240" w:lineRule="auto"/>
      <w:textAlignment w:val="baseline"/>
    </w:pPr>
    <w:rPr>
      <w:rFonts w:ascii="Arial" w:eastAsia="Times New Roman" w:hAnsi="Arial" w:cs="Times New Roman"/>
      <w:noProof/>
      <w:sz w:val="20"/>
      <w:szCs w:val="20"/>
      <w:lang w:val="x-none" w:eastAsia="x-none"/>
    </w:rPr>
  </w:style>
  <w:style w:type="character" w:customStyle="1" w:styleId="BodyTextChar">
    <w:name w:val="Body Text Char"/>
    <w:basedOn w:val="DefaultParagraphFont"/>
    <w:link w:val="BodyText"/>
    <w:uiPriority w:val="99"/>
    <w:rsid w:val="0080645D"/>
    <w:rPr>
      <w:rFonts w:ascii="Arial" w:eastAsia="Times New Roman" w:hAnsi="Arial" w:cs="Times New Roman"/>
      <w:noProof/>
      <w:sz w:val="20"/>
      <w:szCs w:val="20"/>
      <w:lang w:val="x-none" w:eastAsia="x-none"/>
    </w:rPr>
  </w:style>
  <w:style w:type="paragraph" w:styleId="ListParagraph">
    <w:name w:val="List Paragraph"/>
    <w:basedOn w:val="Normal"/>
    <w:uiPriority w:val="34"/>
    <w:qFormat/>
    <w:rsid w:val="001312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ichelle.laughlin@drake.edu" TargetMode="External"/><Relationship Id="rId4" Type="http://schemas.openxmlformats.org/officeDocument/2006/relationships/numbering" Target="numbering.xml"/><Relationship Id="rId9" Type="http://schemas.openxmlformats.org/officeDocument/2006/relationships/hyperlink" Target="http://www.drake.edu/studentlife/handbook-resources/handbook/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5fc42134cfaed52672f051d7fd62db15">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b0b40d59b6c48f9258752b4f1b456611"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662F9-3C1B-4BFB-BD36-6C88939B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F06C-774D-49F0-83A7-197244BE83A0}">
  <ds:schemaRefs>
    <ds:schemaRef ds:uri="http://schemas.microsoft.com/sharepoint/v3/contenttype/forms"/>
  </ds:schemaRefs>
</ds:datastoreItem>
</file>

<file path=customXml/itemProps3.xml><?xml version="1.0" encoding="utf-8"?>
<ds:datastoreItem xmlns:ds="http://schemas.openxmlformats.org/officeDocument/2006/customXml" ds:itemID="{0749432C-C11D-4911-B53D-EB6E30E58974}">
  <ds:schemaRefs>
    <ds:schemaRef ds:uri="http://schemas.microsoft.com/office/2006/documentManagement/types"/>
    <ds:schemaRef ds:uri="af3cbe64-3e2a-45cc-92db-add46a6e5a37"/>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b68e3429-a608-4c6c-8729-22d0d5b16a0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Marckres</dc:creator>
  <cp:keywords/>
  <dc:description/>
  <cp:lastModifiedBy>Tracy Davies</cp:lastModifiedBy>
  <cp:revision>2</cp:revision>
  <dcterms:created xsi:type="dcterms:W3CDTF">2023-03-10T14:57:00Z</dcterms:created>
  <dcterms:modified xsi:type="dcterms:W3CDTF">2023-03-10T14:57:00Z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